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3D" w:rsidRDefault="00EA723D" w:rsidP="00EA723D">
      <w:pPr>
        <w:jc w:val="both"/>
        <w:rPr>
          <w:lang w:val="uk-UA"/>
        </w:rPr>
      </w:pPr>
    </w:p>
    <w:p w:rsidR="00EA723D" w:rsidRDefault="00EA723D" w:rsidP="00EA723D">
      <w:pPr>
        <w:jc w:val="both"/>
        <w:rPr>
          <w:lang w:val="uk-UA"/>
        </w:rPr>
      </w:pPr>
    </w:p>
    <w:p w:rsidR="00EA723D" w:rsidRDefault="00EA723D" w:rsidP="00EA723D">
      <w:pPr>
        <w:rPr>
          <w:lang w:val="uk-UA"/>
        </w:rPr>
      </w:pPr>
      <w:r>
        <w:rPr>
          <w:lang w:val="uk-UA"/>
        </w:rPr>
        <w:t xml:space="preserve">                                                                                                                 </w:t>
      </w:r>
      <w:r>
        <w:rPr>
          <w:lang w:val="uk-UA"/>
        </w:rPr>
        <w:t>ЗАТВЕРДЖЕНО</w:t>
      </w:r>
      <w:r>
        <w:rPr>
          <w:lang w:val="uk-UA"/>
        </w:rPr>
        <w:t>:</w:t>
      </w:r>
    </w:p>
    <w:p w:rsidR="00EA723D" w:rsidRDefault="00EA723D" w:rsidP="00EA723D">
      <w:pPr>
        <w:ind w:firstLine="6804"/>
        <w:rPr>
          <w:lang w:val="uk-UA"/>
        </w:rPr>
      </w:pPr>
      <w:r>
        <w:rPr>
          <w:lang w:val="uk-UA"/>
        </w:rPr>
        <w:t>рішенням міської ради</w:t>
      </w:r>
    </w:p>
    <w:p w:rsidR="00EA723D" w:rsidRDefault="00EA723D" w:rsidP="00EA723D">
      <w:pPr>
        <w:jc w:val="right"/>
        <w:rPr>
          <w:lang w:val="uk-UA"/>
        </w:rPr>
      </w:pPr>
      <w:r>
        <w:rPr>
          <w:lang w:val="uk-UA"/>
        </w:rPr>
        <w:t>від 18.10. 2023 р. № ____</w:t>
      </w:r>
    </w:p>
    <w:p w:rsidR="00EA723D" w:rsidRDefault="00EA723D" w:rsidP="00EA723D">
      <w:pPr>
        <w:jc w:val="center"/>
        <w:rPr>
          <w:b/>
          <w:spacing w:val="-20"/>
          <w:sz w:val="16"/>
          <w:szCs w:val="16"/>
          <w:lang w:val="uk-UA"/>
        </w:rPr>
      </w:pPr>
    </w:p>
    <w:p w:rsidR="00EA723D" w:rsidRDefault="00EA723D" w:rsidP="00EA723D">
      <w:pPr>
        <w:jc w:val="center"/>
        <w:rPr>
          <w:b/>
          <w:spacing w:val="-20"/>
          <w:sz w:val="28"/>
          <w:szCs w:val="28"/>
          <w:lang w:val="uk-UA"/>
        </w:rPr>
      </w:pPr>
      <w:r>
        <w:rPr>
          <w:b/>
          <w:spacing w:val="-20"/>
          <w:sz w:val="28"/>
          <w:szCs w:val="28"/>
          <w:lang w:val="uk-UA"/>
        </w:rPr>
        <w:t>ПРОГРАМА</w:t>
      </w:r>
    </w:p>
    <w:p w:rsidR="00EA723D" w:rsidRDefault="00EA723D" w:rsidP="00EA723D">
      <w:pPr>
        <w:jc w:val="center"/>
        <w:rPr>
          <w:b/>
          <w:spacing w:val="-20"/>
          <w:sz w:val="28"/>
          <w:szCs w:val="28"/>
          <w:lang w:val="uk-UA"/>
        </w:rPr>
      </w:pPr>
      <w:r>
        <w:rPr>
          <w:b/>
          <w:spacing w:val="-20"/>
          <w:sz w:val="28"/>
          <w:szCs w:val="28"/>
          <w:lang w:val="uk-UA"/>
        </w:rPr>
        <w:t xml:space="preserve">забезпечення функціонування служби містобудівного кадастру </w:t>
      </w:r>
    </w:p>
    <w:p w:rsidR="00EA723D" w:rsidRDefault="00EA723D" w:rsidP="00EA723D">
      <w:pPr>
        <w:jc w:val="center"/>
        <w:rPr>
          <w:b/>
          <w:spacing w:val="-20"/>
          <w:sz w:val="28"/>
          <w:szCs w:val="28"/>
          <w:lang w:val="uk-UA"/>
        </w:rPr>
      </w:pPr>
      <w:r>
        <w:rPr>
          <w:b/>
          <w:spacing w:val="-20"/>
          <w:sz w:val="28"/>
          <w:szCs w:val="28"/>
          <w:lang w:val="uk-UA"/>
        </w:rPr>
        <w:t>в Лозівській міській територіальній громаді на 2024-2026 роки</w:t>
      </w:r>
    </w:p>
    <w:p w:rsidR="00EA723D" w:rsidRDefault="00EA723D" w:rsidP="00EA723D">
      <w:pPr>
        <w:jc w:val="both"/>
        <w:rPr>
          <w:spacing w:val="-20"/>
          <w:sz w:val="16"/>
          <w:szCs w:val="16"/>
          <w:lang w:val="uk-UA"/>
        </w:rPr>
      </w:pPr>
    </w:p>
    <w:p w:rsidR="00EA723D" w:rsidRDefault="00EA723D" w:rsidP="00EA723D">
      <w:pPr>
        <w:jc w:val="center"/>
        <w:rPr>
          <w:b/>
          <w:spacing w:val="-20"/>
          <w:sz w:val="28"/>
          <w:szCs w:val="28"/>
          <w:lang w:val="uk-UA"/>
        </w:rPr>
      </w:pPr>
      <w:r>
        <w:rPr>
          <w:b/>
          <w:spacing w:val="-20"/>
          <w:sz w:val="28"/>
          <w:szCs w:val="28"/>
          <w:lang w:val="uk-UA"/>
        </w:rPr>
        <w:t xml:space="preserve">І.   </w:t>
      </w:r>
      <w:r>
        <w:rPr>
          <w:b/>
          <w:spacing w:val="-20"/>
          <w:sz w:val="28"/>
          <w:szCs w:val="28"/>
        </w:rPr>
        <w:t>ПАСПОРТ</w:t>
      </w:r>
      <w:r>
        <w:rPr>
          <w:b/>
          <w:spacing w:val="-20"/>
          <w:sz w:val="28"/>
          <w:szCs w:val="28"/>
          <w:lang w:val="uk-UA"/>
        </w:rPr>
        <w:t xml:space="preserve"> ПРОГРАМИ</w:t>
      </w:r>
    </w:p>
    <w:p w:rsidR="00EA723D" w:rsidRDefault="00EA723D" w:rsidP="00EA723D">
      <w:pPr>
        <w:jc w:val="center"/>
        <w:rPr>
          <w:spacing w:val="-20"/>
          <w:sz w:val="28"/>
          <w:szCs w:val="28"/>
        </w:rPr>
      </w:pPr>
      <w:r>
        <w:rPr>
          <w:spacing w:val="-20"/>
          <w:sz w:val="28"/>
          <w:szCs w:val="28"/>
          <w:lang w:val="uk-UA"/>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320"/>
        <w:gridCol w:w="4503"/>
      </w:tblGrid>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Ініціатор розроблення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2.</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iCs/>
                <w:spacing w:val="-20"/>
                <w:lang w:val="uk-UA"/>
              </w:rPr>
            </w:pPr>
            <w:r>
              <w:rPr>
                <w:noProof/>
                <w:spacing w:val="-20"/>
                <w:lang w:val="uk-UA"/>
              </w:rPr>
              <w:t xml:space="preserve">ст. 22 Закону України «Про регулювання містобудівної діяльності», </w:t>
            </w:r>
            <w:r>
              <w:rPr>
                <w:spacing w:val="-20"/>
                <w:lang w:val="uk-UA"/>
              </w:rPr>
              <w:t xml:space="preserve">постановами Кабінету Міністрів України від 25.05.2011 р. № 559 «Про містобудівний кадастр», </w:t>
            </w:r>
            <w:hyperlink r:id="rId5" w:history="1">
              <w:r>
                <w:rPr>
                  <w:rStyle w:val="a3"/>
                  <w:color w:val="000000"/>
                  <w:spacing w:val="-20"/>
                  <w:shd w:val="clear" w:color="auto" w:fill="FFFFFF"/>
                  <w:lang w:val="uk-UA"/>
                </w:rPr>
                <w:t>стратегія розвитку Харківської області на 2021 – 2027 роки.</w:t>
              </w:r>
            </w:hyperlink>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3.</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Розробник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Відділ містобудування, архітектури та земельних відносин Лозівської міської ради Харківської області</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4.</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proofErr w:type="spellStart"/>
            <w:r>
              <w:rPr>
                <w:spacing w:val="-20"/>
                <w:lang w:val="uk-UA"/>
              </w:rPr>
              <w:t>Співрозробники</w:t>
            </w:r>
            <w:proofErr w:type="spellEnd"/>
            <w:r>
              <w:rPr>
                <w:spacing w:val="-20"/>
                <w:lang w:val="uk-UA"/>
              </w:rPr>
              <w:t xml:space="preserve">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5.</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Відповідальні виконавці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6.</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Головний розпорядник бюджетних коштів</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Виконавчий комітет Лозівської міської ради Харківської області</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7.</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Учасники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8.</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Мета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color w:val="000000"/>
                <w:spacing w:val="-20"/>
                <w:lang w:val="uk-UA"/>
              </w:rPr>
              <w:t>Впровадження єдиної політики у сфері містобудування та архітектури шляхом забезпечення функціонування та наповнення даними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9.</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Строк реалізації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2024-2026 роки</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9.1.</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Етапи виконання Програми (для довгострокових програм)</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w:t>
            </w:r>
          </w:p>
        </w:tc>
      </w:tr>
      <w:tr w:rsidR="00EA723D" w:rsidRP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10.</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Перелік бюджетів, які беруть участь у виконанні Програми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 xml:space="preserve">бюджет Лозівської міської територіальної громади </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11.</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Загальний обсяг фінансових ресурсів, необхідних для реалізації Програми, всього, у тому числі:</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 xml:space="preserve">1153,75 </w:t>
            </w:r>
            <w:proofErr w:type="spellStart"/>
            <w:r>
              <w:rPr>
                <w:spacing w:val="-20"/>
                <w:lang w:val="uk-UA"/>
              </w:rPr>
              <w:t>тис.грн</w:t>
            </w:r>
            <w:proofErr w:type="spellEnd"/>
            <w:r>
              <w:rPr>
                <w:spacing w:val="-20"/>
                <w:lang w:val="uk-UA"/>
              </w:rPr>
              <w:t>.</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11.1.</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Кошти бюджету Лозівської міської територіальної громади</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1153,75  тис. грн.</w:t>
            </w:r>
          </w:p>
        </w:tc>
      </w:tr>
      <w:tr w:rsidR="00EA723D">
        <w:tc>
          <w:tcPr>
            <w:tcW w:w="828"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11.2.</w:t>
            </w:r>
          </w:p>
        </w:tc>
        <w:tc>
          <w:tcPr>
            <w:tcW w:w="4320"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Кошти інших джерел</w:t>
            </w:r>
          </w:p>
        </w:tc>
        <w:tc>
          <w:tcPr>
            <w:tcW w:w="4503"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lang w:val="uk-UA"/>
              </w:rPr>
            </w:pPr>
            <w:r>
              <w:rPr>
                <w:spacing w:val="-20"/>
                <w:lang w:val="uk-UA"/>
              </w:rPr>
              <w:t>-</w:t>
            </w:r>
          </w:p>
        </w:tc>
      </w:tr>
    </w:tbl>
    <w:p w:rsidR="00EA723D" w:rsidRDefault="00EA723D" w:rsidP="00EA723D">
      <w:pPr>
        <w:jc w:val="center"/>
        <w:rPr>
          <w:b/>
          <w:spacing w:val="-20"/>
          <w:sz w:val="28"/>
          <w:szCs w:val="28"/>
          <w:lang w:val="uk-UA"/>
        </w:rPr>
      </w:pPr>
    </w:p>
    <w:p w:rsidR="00EA723D" w:rsidRDefault="00EA723D" w:rsidP="00EA723D">
      <w:pPr>
        <w:jc w:val="center"/>
        <w:rPr>
          <w:b/>
          <w:spacing w:val="-20"/>
          <w:sz w:val="28"/>
          <w:szCs w:val="28"/>
          <w:lang w:val="uk-UA"/>
        </w:rPr>
      </w:pPr>
      <w:r>
        <w:rPr>
          <w:b/>
          <w:spacing w:val="-20"/>
          <w:sz w:val="28"/>
          <w:szCs w:val="28"/>
          <w:lang w:val="uk-UA"/>
        </w:rPr>
        <w:lastRenderedPageBreak/>
        <w:t xml:space="preserve">ІІ. Загальні положення </w:t>
      </w:r>
    </w:p>
    <w:p w:rsidR="00EA723D" w:rsidRDefault="00EA723D" w:rsidP="00EA723D">
      <w:pPr>
        <w:ind w:firstLine="1080"/>
        <w:jc w:val="center"/>
        <w:rPr>
          <w:b/>
          <w:spacing w:val="-20"/>
          <w:lang w:val="uk-UA"/>
        </w:rPr>
      </w:pPr>
    </w:p>
    <w:p w:rsidR="00EA723D" w:rsidRDefault="00EA723D" w:rsidP="00EA723D">
      <w:pPr>
        <w:ind w:firstLine="567"/>
        <w:jc w:val="both"/>
        <w:rPr>
          <w:color w:val="000000"/>
          <w:spacing w:val="-20"/>
          <w:sz w:val="28"/>
          <w:szCs w:val="28"/>
          <w:lang w:val="uk-UA"/>
        </w:rPr>
      </w:pPr>
      <w:r>
        <w:rPr>
          <w:color w:val="000000"/>
          <w:spacing w:val="-20"/>
          <w:sz w:val="28"/>
          <w:szCs w:val="28"/>
          <w:lang w:val="uk-UA"/>
        </w:rPr>
        <w:t>Програма забезпечення функціонування Служби містобудівного кадастру в Лозівській міській територіальній громаді на 2024-2026 роки (далі – Програма) є програмою у сфері містобудування та земельних відносин, що включає сукупність заходів, які спрямовані на забезпечення реалізації завдань державної містобудівної політики на території Лозівської міської територіальної громади шляхом забезпечення функціонування та наповнення баз даних створеного містобудівного кадастру.</w:t>
      </w:r>
    </w:p>
    <w:p w:rsidR="00EA723D" w:rsidRDefault="00EA723D" w:rsidP="00EA723D">
      <w:pPr>
        <w:ind w:firstLine="567"/>
        <w:jc w:val="both"/>
        <w:rPr>
          <w:color w:val="000000"/>
          <w:spacing w:val="-20"/>
          <w:sz w:val="28"/>
          <w:szCs w:val="28"/>
          <w:lang w:val="uk-UA"/>
        </w:rPr>
      </w:pPr>
      <w:r>
        <w:rPr>
          <w:color w:val="000000"/>
          <w:spacing w:val="-20"/>
          <w:sz w:val="28"/>
          <w:szCs w:val="28"/>
          <w:lang w:val="uk-UA"/>
        </w:rPr>
        <w:t xml:space="preserve">Підставою для реалізації програмних заходів щодо забезпечення функціонування містобудівного кадастру в Лозівській міській територіальній громаді та фінансування цих робіт з бюджету міської територіальної громади є Закон України «Про регулювання містобудівної діяльності», постанова Кабінету Міністрів України від 25 травня 2011 року № 559 «Про містобудівний кадастр». </w:t>
      </w:r>
    </w:p>
    <w:p w:rsidR="00EA723D" w:rsidRDefault="00EA723D" w:rsidP="00EA723D">
      <w:pPr>
        <w:pStyle w:val="a4"/>
        <w:spacing w:before="0" w:after="0"/>
        <w:ind w:firstLine="567"/>
        <w:jc w:val="both"/>
        <w:rPr>
          <w:rFonts w:ascii="Times New Roman" w:hAnsi="Times New Roman" w:cs="Times New Roman"/>
          <w:color w:val="000000"/>
          <w:spacing w:val="-20"/>
          <w:sz w:val="28"/>
          <w:szCs w:val="28"/>
          <w:lang w:val="uk-UA"/>
        </w:rPr>
      </w:pPr>
      <w:r>
        <w:rPr>
          <w:rFonts w:ascii="Times New Roman" w:hAnsi="Times New Roman" w:cs="Times New Roman"/>
          <w:color w:val="000000"/>
          <w:spacing w:val="-20"/>
          <w:sz w:val="28"/>
          <w:szCs w:val="28"/>
          <w:lang w:val="uk-UA"/>
        </w:rPr>
        <w:t xml:space="preserve">Оновлення топографо-геодезичної основи для подальшої розробки містобудівної документації є обов’язковою вимогою частини третьої статті 2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Pr>
          <w:rFonts w:ascii="Times New Roman" w:hAnsi="Times New Roman" w:cs="Times New Roman"/>
          <w:color w:val="000000"/>
          <w:spacing w:val="-20"/>
          <w:sz w:val="28"/>
          <w:szCs w:val="28"/>
          <w:lang w:val="uk-UA"/>
        </w:rPr>
        <w:t>геопросторових</w:t>
      </w:r>
      <w:proofErr w:type="spellEnd"/>
      <w:r>
        <w:rPr>
          <w:rFonts w:ascii="Times New Roman" w:hAnsi="Times New Roman" w:cs="Times New Roman"/>
          <w:color w:val="000000"/>
          <w:spacing w:val="-20"/>
          <w:sz w:val="28"/>
          <w:szCs w:val="28"/>
          <w:lang w:val="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p w:rsidR="00EA723D" w:rsidRDefault="00EA723D" w:rsidP="00EA723D">
      <w:pPr>
        <w:pStyle w:val="a4"/>
        <w:spacing w:before="0" w:after="0"/>
        <w:ind w:firstLine="567"/>
        <w:jc w:val="both"/>
        <w:rPr>
          <w:rFonts w:ascii="Times New Roman" w:hAnsi="Times New Roman" w:cs="Times New Roman"/>
          <w:color w:val="000000"/>
          <w:spacing w:val="-20"/>
          <w:sz w:val="28"/>
          <w:szCs w:val="28"/>
          <w:lang w:val="uk-UA"/>
        </w:rPr>
      </w:pPr>
      <w:r>
        <w:rPr>
          <w:rFonts w:ascii="Times New Roman" w:hAnsi="Times New Roman" w:cs="Times New Roman"/>
          <w:color w:val="000000"/>
          <w:spacing w:val="-20"/>
          <w:sz w:val="28"/>
          <w:szCs w:val="28"/>
          <w:lang w:val="uk-UA"/>
        </w:rPr>
        <w:t xml:space="preserve">У свою чергу, положення містобудівної документації на місцевому рівні, її планувальні рішення, інформаційні ресурси і електронні бази </w:t>
      </w:r>
      <w:proofErr w:type="spellStart"/>
      <w:r>
        <w:rPr>
          <w:rFonts w:ascii="Times New Roman" w:hAnsi="Times New Roman" w:cs="Times New Roman"/>
          <w:color w:val="000000"/>
          <w:spacing w:val="-20"/>
          <w:sz w:val="28"/>
          <w:szCs w:val="28"/>
          <w:lang w:val="uk-UA"/>
        </w:rPr>
        <w:t>геопрострових</w:t>
      </w:r>
      <w:proofErr w:type="spellEnd"/>
      <w:r>
        <w:rPr>
          <w:rFonts w:ascii="Times New Roman" w:hAnsi="Times New Roman" w:cs="Times New Roman"/>
          <w:color w:val="000000"/>
          <w:spacing w:val="-20"/>
          <w:sz w:val="28"/>
          <w:szCs w:val="28"/>
          <w:lang w:val="uk-UA"/>
        </w:rPr>
        <w:t xml:space="preserve"> даних, створені на її підставі, служать основою утворення та ведення містобудівного кадастру. </w:t>
      </w:r>
    </w:p>
    <w:p w:rsidR="00EA723D" w:rsidRDefault="00EA723D" w:rsidP="00EA723D">
      <w:pPr>
        <w:ind w:firstLine="567"/>
        <w:jc w:val="both"/>
        <w:rPr>
          <w:color w:val="000000"/>
          <w:spacing w:val="-20"/>
          <w:sz w:val="28"/>
          <w:szCs w:val="28"/>
          <w:lang w:val="uk-UA"/>
        </w:rPr>
      </w:pPr>
      <w:r>
        <w:rPr>
          <w:color w:val="000000"/>
          <w:spacing w:val="-20"/>
          <w:sz w:val="28"/>
          <w:szCs w:val="28"/>
          <w:lang w:val="uk-UA"/>
        </w:rPr>
        <w:t xml:space="preserve">Відсутність відкритих інформаційних ресурсів містобудівного кадастру на місцевому рівні та належного моніторингу містобудівних процесів, стан розроблення містобудівної документації не дає можливості забезпечити в повному обсязі ефективне управління розвитком території та раціональним використанням земельних ресурсів для містобудівних потреб. </w:t>
      </w:r>
    </w:p>
    <w:p w:rsidR="00EA723D" w:rsidRDefault="00EA723D" w:rsidP="00EA723D">
      <w:pPr>
        <w:ind w:firstLine="567"/>
        <w:jc w:val="both"/>
        <w:rPr>
          <w:color w:val="000000"/>
          <w:spacing w:val="-20"/>
          <w:sz w:val="28"/>
          <w:szCs w:val="28"/>
          <w:lang w:val="uk-UA"/>
        </w:rPr>
      </w:pPr>
      <w:r>
        <w:rPr>
          <w:color w:val="000000"/>
          <w:spacing w:val="-20"/>
          <w:sz w:val="28"/>
          <w:szCs w:val="28"/>
          <w:lang w:val="uk-UA"/>
        </w:rPr>
        <w:t>На виконання вимог чинного законодавства та з метою запровадження комплексного підходу до вирішення вищезазначених питань необхідним є стале функціонування створеного містобудівного кадастру в Лозівській міській територіальній громаді.</w:t>
      </w:r>
    </w:p>
    <w:p w:rsidR="00EA723D" w:rsidRDefault="00EA723D" w:rsidP="00EA723D">
      <w:pPr>
        <w:ind w:firstLine="567"/>
        <w:jc w:val="both"/>
        <w:rPr>
          <w:color w:val="000000"/>
          <w:spacing w:val="-20"/>
          <w:sz w:val="28"/>
          <w:szCs w:val="28"/>
          <w:lang w:val="uk-UA"/>
        </w:rPr>
      </w:pPr>
      <w:r>
        <w:rPr>
          <w:color w:val="000000"/>
          <w:spacing w:val="-20"/>
          <w:sz w:val="28"/>
          <w:szCs w:val="28"/>
          <w:lang w:val="uk-UA"/>
        </w:rPr>
        <w:t xml:space="preserve">Для усунення програмних проблем у роботі серверу необхідний технічний супровід функціонування </w:t>
      </w:r>
      <w:proofErr w:type="spellStart"/>
      <w:r>
        <w:rPr>
          <w:color w:val="000000"/>
          <w:spacing w:val="-20"/>
          <w:sz w:val="28"/>
          <w:szCs w:val="28"/>
          <w:lang w:val="uk-UA"/>
        </w:rPr>
        <w:t>геоінформаційної</w:t>
      </w:r>
      <w:proofErr w:type="spellEnd"/>
      <w:r>
        <w:rPr>
          <w:color w:val="000000"/>
          <w:spacing w:val="-20"/>
          <w:sz w:val="28"/>
          <w:szCs w:val="28"/>
          <w:lang w:val="uk-UA"/>
        </w:rPr>
        <w:t xml:space="preserve"> системи містобудівного кадастру Лозівської територіальної громади безпосередньо розробником </w:t>
      </w:r>
      <w:proofErr w:type="spellStart"/>
      <w:r>
        <w:rPr>
          <w:color w:val="000000"/>
          <w:spacing w:val="-20"/>
          <w:sz w:val="28"/>
          <w:szCs w:val="28"/>
          <w:lang w:val="uk-UA"/>
        </w:rPr>
        <w:t>геопорталу</w:t>
      </w:r>
      <w:proofErr w:type="spellEnd"/>
      <w:r>
        <w:rPr>
          <w:color w:val="000000"/>
          <w:spacing w:val="-20"/>
          <w:sz w:val="28"/>
          <w:szCs w:val="28"/>
          <w:lang w:val="uk-UA"/>
        </w:rPr>
        <w:t>.</w:t>
      </w:r>
    </w:p>
    <w:p w:rsidR="00EA723D" w:rsidRDefault="00EA723D" w:rsidP="00EA723D">
      <w:pPr>
        <w:ind w:firstLine="567"/>
        <w:jc w:val="both"/>
        <w:rPr>
          <w:spacing w:val="-20"/>
          <w:sz w:val="28"/>
          <w:szCs w:val="28"/>
          <w:lang w:val="uk-UA"/>
        </w:rPr>
      </w:pPr>
      <w:r>
        <w:rPr>
          <w:spacing w:val="-20"/>
          <w:sz w:val="28"/>
          <w:szCs w:val="28"/>
          <w:lang w:val="uk-UA"/>
        </w:rPr>
        <w:t>У Програмі терміни вживаються у такому значенні:</w:t>
      </w:r>
    </w:p>
    <w:p w:rsidR="00EA723D" w:rsidRDefault="00EA723D" w:rsidP="00EA723D">
      <w:pPr>
        <w:ind w:firstLine="567"/>
        <w:jc w:val="both"/>
        <w:rPr>
          <w:color w:val="000000"/>
          <w:spacing w:val="-20"/>
          <w:sz w:val="28"/>
          <w:szCs w:val="28"/>
          <w:lang w:val="uk-UA"/>
        </w:rPr>
      </w:pPr>
      <w:proofErr w:type="spellStart"/>
      <w:r>
        <w:rPr>
          <w:b/>
          <w:color w:val="000000"/>
          <w:spacing w:val="-20"/>
          <w:sz w:val="28"/>
          <w:szCs w:val="28"/>
          <w:lang w:val="uk-UA"/>
        </w:rPr>
        <w:t>геопортал</w:t>
      </w:r>
      <w:proofErr w:type="spellEnd"/>
      <w:r>
        <w:rPr>
          <w:b/>
          <w:color w:val="000000"/>
          <w:spacing w:val="-20"/>
          <w:sz w:val="28"/>
          <w:szCs w:val="28"/>
          <w:lang w:val="uk-UA"/>
        </w:rPr>
        <w:t xml:space="preserve"> містобудівного кадастру</w:t>
      </w:r>
      <w:r>
        <w:rPr>
          <w:spacing w:val="-20"/>
          <w:sz w:val="28"/>
          <w:szCs w:val="28"/>
          <w:lang w:val="uk-UA"/>
        </w:rPr>
        <w:t> – </w:t>
      </w:r>
      <w:r>
        <w:rPr>
          <w:color w:val="000000"/>
          <w:spacing w:val="-20"/>
          <w:sz w:val="28"/>
          <w:szCs w:val="28"/>
          <w:lang w:val="uk-UA"/>
        </w:rPr>
        <w:t xml:space="preserve">сукупність інтернет-засобів та сервісів </w:t>
      </w:r>
      <w:proofErr w:type="spellStart"/>
      <w:r>
        <w:rPr>
          <w:color w:val="000000"/>
          <w:spacing w:val="-20"/>
          <w:sz w:val="28"/>
          <w:szCs w:val="28"/>
          <w:lang w:val="uk-UA"/>
        </w:rPr>
        <w:t>геопросторових</w:t>
      </w:r>
      <w:proofErr w:type="spellEnd"/>
      <w:r>
        <w:rPr>
          <w:color w:val="000000"/>
          <w:spacing w:val="-20"/>
          <w:sz w:val="28"/>
          <w:szCs w:val="28"/>
          <w:lang w:val="uk-UA"/>
        </w:rPr>
        <w:t xml:space="preserve"> даних, що підтримують метадані про </w:t>
      </w:r>
      <w:proofErr w:type="spellStart"/>
      <w:r>
        <w:rPr>
          <w:color w:val="000000"/>
          <w:spacing w:val="-20"/>
          <w:sz w:val="28"/>
          <w:szCs w:val="28"/>
          <w:lang w:val="uk-UA"/>
        </w:rPr>
        <w:t>геоінформаційні</w:t>
      </w:r>
      <w:proofErr w:type="spellEnd"/>
      <w:r>
        <w:rPr>
          <w:color w:val="000000"/>
          <w:spacing w:val="-20"/>
          <w:sz w:val="28"/>
          <w:szCs w:val="28"/>
          <w:lang w:val="uk-UA"/>
        </w:rPr>
        <w:t xml:space="preserve"> ресурси містобудівного кадастру і забезпечують доступ до них та до публічних інформаційних ресурсів містобудівного кадастру в Інтернеті;</w:t>
      </w:r>
    </w:p>
    <w:p w:rsidR="00EA723D" w:rsidRDefault="00EA723D" w:rsidP="00EA723D">
      <w:pPr>
        <w:ind w:right="-1" w:firstLine="567"/>
        <w:jc w:val="both"/>
        <w:rPr>
          <w:spacing w:val="-20"/>
          <w:sz w:val="28"/>
          <w:szCs w:val="28"/>
          <w:lang w:val="uk-UA"/>
        </w:rPr>
      </w:pPr>
      <w:proofErr w:type="spellStart"/>
      <w:r>
        <w:rPr>
          <w:b/>
          <w:spacing w:val="-20"/>
          <w:sz w:val="28"/>
          <w:szCs w:val="28"/>
          <w:lang w:val="uk-UA"/>
        </w:rPr>
        <w:t>геопросторовий</w:t>
      </w:r>
      <w:proofErr w:type="spellEnd"/>
      <w:r>
        <w:rPr>
          <w:b/>
          <w:spacing w:val="-20"/>
          <w:sz w:val="28"/>
          <w:szCs w:val="28"/>
          <w:lang w:val="uk-UA"/>
        </w:rPr>
        <w:t xml:space="preserve"> об'єкт</w:t>
      </w:r>
      <w:r>
        <w:rPr>
          <w:spacing w:val="-20"/>
          <w:sz w:val="28"/>
          <w:szCs w:val="28"/>
          <w:lang w:val="uk-UA"/>
        </w:rPr>
        <w:t xml:space="preserve"> – об'єкт реального світу, що характеризується певним місцезнаходженням на Землі і визначений у встановленій системі просторово-часових координат; </w:t>
      </w:r>
    </w:p>
    <w:p w:rsidR="00EA723D" w:rsidRDefault="00EA723D" w:rsidP="00EA723D">
      <w:pPr>
        <w:ind w:right="-1" w:firstLine="567"/>
        <w:jc w:val="both"/>
        <w:rPr>
          <w:spacing w:val="-20"/>
          <w:sz w:val="28"/>
          <w:szCs w:val="28"/>
          <w:lang w:val="uk-UA"/>
        </w:rPr>
      </w:pPr>
      <w:proofErr w:type="spellStart"/>
      <w:r>
        <w:rPr>
          <w:b/>
          <w:spacing w:val="-20"/>
          <w:sz w:val="28"/>
          <w:szCs w:val="28"/>
          <w:lang w:val="uk-UA"/>
        </w:rPr>
        <w:t>геопросторові</w:t>
      </w:r>
      <w:proofErr w:type="spellEnd"/>
      <w:r>
        <w:rPr>
          <w:b/>
          <w:spacing w:val="-20"/>
          <w:sz w:val="28"/>
          <w:szCs w:val="28"/>
          <w:lang w:val="uk-UA"/>
        </w:rPr>
        <w:t xml:space="preserve"> дані</w:t>
      </w:r>
      <w:r>
        <w:rPr>
          <w:spacing w:val="-20"/>
          <w:sz w:val="28"/>
          <w:szCs w:val="28"/>
          <w:lang w:val="uk-UA"/>
        </w:rPr>
        <w:t xml:space="preserve"> – набір даних про </w:t>
      </w:r>
      <w:proofErr w:type="spellStart"/>
      <w:r>
        <w:rPr>
          <w:spacing w:val="-20"/>
          <w:sz w:val="28"/>
          <w:szCs w:val="28"/>
          <w:lang w:val="uk-UA"/>
        </w:rPr>
        <w:t>геопросторовий</w:t>
      </w:r>
      <w:proofErr w:type="spellEnd"/>
      <w:r>
        <w:rPr>
          <w:spacing w:val="-20"/>
          <w:sz w:val="28"/>
          <w:szCs w:val="28"/>
          <w:lang w:val="uk-UA"/>
        </w:rPr>
        <w:t xml:space="preserve"> об'єкт (використовується у значенні, наведеному в Законі України «Про топографо-геодезичну і картографічну діяльність»); </w:t>
      </w:r>
    </w:p>
    <w:p w:rsidR="00EA723D" w:rsidRDefault="00EA723D" w:rsidP="00EA723D">
      <w:pPr>
        <w:ind w:right="-1" w:firstLine="567"/>
        <w:jc w:val="both"/>
        <w:rPr>
          <w:spacing w:val="-20"/>
          <w:sz w:val="28"/>
          <w:szCs w:val="28"/>
          <w:lang w:val="uk-UA"/>
        </w:rPr>
      </w:pPr>
      <w:r>
        <w:rPr>
          <w:b/>
          <w:spacing w:val="-20"/>
          <w:sz w:val="28"/>
          <w:szCs w:val="28"/>
          <w:lang w:val="uk-UA"/>
        </w:rPr>
        <w:t>інформаційна автоматизована система</w:t>
      </w:r>
      <w:r>
        <w:rPr>
          <w:spacing w:val="-20"/>
          <w:sz w:val="28"/>
          <w:szCs w:val="28"/>
          <w:lang w:val="uk-UA"/>
        </w:rPr>
        <w:t> – організаційно-технічна система, у якій реалізується технологія оброблення інформації з використанням технічних і програмних засобів (використовується у значенні, наведеному в Законі України «Про захист інформації в інформаційно-телекомунікаційних системах»);</w:t>
      </w:r>
    </w:p>
    <w:p w:rsidR="00EA723D" w:rsidRDefault="00EA723D" w:rsidP="00EA723D">
      <w:pPr>
        <w:ind w:right="-1" w:firstLine="567"/>
        <w:jc w:val="both"/>
        <w:rPr>
          <w:b/>
          <w:spacing w:val="-20"/>
          <w:sz w:val="28"/>
          <w:szCs w:val="28"/>
          <w:lang w:val="uk-UA"/>
        </w:rPr>
      </w:pPr>
    </w:p>
    <w:p w:rsidR="00EA723D" w:rsidRDefault="00EA723D" w:rsidP="00EA723D">
      <w:pPr>
        <w:ind w:right="-1" w:firstLine="567"/>
        <w:jc w:val="both"/>
        <w:rPr>
          <w:b/>
          <w:spacing w:val="-20"/>
          <w:sz w:val="28"/>
          <w:szCs w:val="28"/>
          <w:lang w:val="uk-UA"/>
        </w:rPr>
      </w:pPr>
    </w:p>
    <w:p w:rsidR="00EA723D" w:rsidRDefault="00EA723D" w:rsidP="00EA723D">
      <w:pPr>
        <w:ind w:right="-1" w:firstLine="567"/>
        <w:jc w:val="both"/>
        <w:rPr>
          <w:spacing w:val="-20"/>
          <w:sz w:val="28"/>
          <w:szCs w:val="28"/>
          <w:lang w:val="uk-UA"/>
        </w:rPr>
      </w:pPr>
      <w:r>
        <w:rPr>
          <w:b/>
          <w:spacing w:val="-20"/>
          <w:sz w:val="28"/>
          <w:szCs w:val="28"/>
          <w:lang w:val="uk-UA"/>
        </w:rPr>
        <w:t>містобудівний кадастр</w:t>
      </w:r>
      <w:r>
        <w:rPr>
          <w:spacing w:val="-20"/>
          <w:sz w:val="28"/>
          <w:szCs w:val="28"/>
          <w:lang w:val="uk-UA"/>
        </w:rPr>
        <w:t xml:space="preserve"> – державна система зберігання та використання </w:t>
      </w:r>
      <w:proofErr w:type="spellStart"/>
      <w:r>
        <w:rPr>
          <w:spacing w:val="-20"/>
          <w:sz w:val="28"/>
          <w:szCs w:val="28"/>
          <w:lang w:val="uk-UA"/>
        </w:rPr>
        <w:t>геопросторових</w:t>
      </w:r>
      <w:proofErr w:type="spellEnd"/>
      <w:r>
        <w:rPr>
          <w:spacing w:val="-20"/>
          <w:sz w:val="28"/>
          <w:szCs w:val="28"/>
          <w:lang w:val="uk-UA"/>
        </w:rPr>
        <w:t xml:space="preserve"> даних про територію, адміністративно-територіальні одиниці, екологічні, інженерно-геологічні умови, інформаційні ресурси будівельних норм, державні стандарти і правила для задоволення інформаційних потреб у плануванні територій та будівництві, формування галузевої складової державних </w:t>
      </w:r>
      <w:proofErr w:type="spellStart"/>
      <w:r>
        <w:rPr>
          <w:spacing w:val="-20"/>
          <w:sz w:val="28"/>
          <w:szCs w:val="28"/>
          <w:lang w:val="uk-UA"/>
        </w:rPr>
        <w:t>геоінформаційних</w:t>
      </w:r>
      <w:proofErr w:type="spellEnd"/>
      <w:r>
        <w:rPr>
          <w:spacing w:val="-20"/>
          <w:sz w:val="28"/>
          <w:szCs w:val="28"/>
          <w:lang w:val="uk-UA"/>
        </w:rPr>
        <w:t xml:space="preserve"> ресурсів; </w:t>
      </w:r>
    </w:p>
    <w:p w:rsidR="00EA723D" w:rsidRDefault="00EA723D" w:rsidP="00EA723D">
      <w:pPr>
        <w:pStyle w:val="a5"/>
        <w:tabs>
          <w:tab w:val="left" w:pos="8222"/>
        </w:tabs>
        <w:autoSpaceDE w:val="0"/>
        <w:autoSpaceDN w:val="0"/>
        <w:spacing w:after="0"/>
        <w:ind w:right="-1" w:firstLine="567"/>
        <w:jc w:val="both"/>
        <w:rPr>
          <w:spacing w:val="-20"/>
          <w:sz w:val="28"/>
          <w:szCs w:val="28"/>
          <w:lang w:val="uk-UA"/>
        </w:rPr>
      </w:pPr>
      <w:r>
        <w:rPr>
          <w:b/>
          <w:spacing w:val="-20"/>
          <w:sz w:val="28"/>
          <w:szCs w:val="28"/>
          <w:lang w:val="uk-UA"/>
        </w:rPr>
        <w:t>реєстрація документа в містобудівному кадастрі</w:t>
      </w:r>
      <w:r>
        <w:rPr>
          <w:spacing w:val="-20"/>
          <w:sz w:val="28"/>
          <w:szCs w:val="28"/>
        </w:rPr>
        <w:t> </w:t>
      </w:r>
      <w:r>
        <w:rPr>
          <w:spacing w:val="-20"/>
          <w:sz w:val="28"/>
          <w:szCs w:val="28"/>
          <w:lang w:val="uk-UA"/>
        </w:rPr>
        <w:t>–</w:t>
      </w:r>
      <w:r>
        <w:rPr>
          <w:spacing w:val="-20"/>
          <w:sz w:val="28"/>
          <w:szCs w:val="28"/>
        </w:rPr>
        <w:t> </w:t>
      </w:r>
      <w:r>
        <w:rPr>
          <w:spacing w:val="-20"/>
          <w:sz w:val="28"/>
          <w:szCs w:val="28"/>
          <w:lang w:val="uk-UA"/>
        </w:rPr>
        <w:t>дія, у результаті якої документ або його частина вноситься до інформаційних ресурсів містобудівного кадастру, а містобудівні регламенти, що реєструються та зберігаються в ньому, здобувають статус обов'язкових для дотримання всіма учасниками містобудівної діяльності, власниками та користувачами земельних ділянок і власниками розташованих на них об'єктів нерухомості;</w:t>
      </w:r>
    </w:p>
    <w:p w:rsidR="00EA723D" w:rsidRDefault="00EA723D" w:rsidP="00EA723D">
      <w:pPr>
        <w:pStyle w:val="a5"/>
        <w:tabs>
          <w:tab w:val="left" w:pos="8222"/>
        </w:tabs>
        <w:autoSpaceDE w:val="0"/>
        <w:autoSpaceDN w:val="0"/>
        <w:spacing w:after="0"/>
        <w:ind w:right="-1" w:firstLine="567"/>
        <w:jc w:val="both"/>
        <w:rPr>
          <w:spacing w:val="-20"/>
          <w:sz w:val="28"/>
          <w:szCs w:val="28"/>
          <w:lang w:val="uk-UA"/>
        </w:rPr>
      </w:pPr>
      <w:r>
        <w:rPr>
          <w:b/>
          <w:color w:val="000000"/>
          <w:spacing w:val="-20"/>
          <w:sz w:val="28"/>
          <w:szCs w:val="28"/>
          <w:lang w:val="uk-UA"/>
        </w:rPr>
        <w:t>уніфікована система електронного документообігу для кадастрового обліку та обміну кадастровими даними</w:t>
      </w:r>
      <w:r>
        <w:rPr>
          <w:spacing w:val="-20"/>
          <w:sz w:val="28"/>
          <w:szCs w:val="28"/>
          <w:lang w:val="uk-UA"/>
        </w:rPr>
        <w:t> – </w:t>
      </w:r>
      <w:r>
        <w:rPr>
          <w:color w:val="000000"/>
          <w:spacing w:val="-20"/>
          <w:sz w:val="28"/>
          <w:szCs w:val="28"/>
          <w:lang w:val="uk-UA"/>
        </w:rPr>
        <w:t>сукупність нормативних документів, що містять формалізований опис структурованих електронних документів з об'єктами та відомостями, що підлягають реєстрації в базі даних інформаційної системи містобудівного кадастру, структурованих вихідних електронних документів, що формуються на основі інформаційних ресурсів містобудівного кадастру та передаються в інші інформаційні системи або надаються користувачам, а також програмні засоби формування, ведення, контролю та оброблення електронних документів у інформаційній системі містобудівного кадастру.</w:t>
      </w:r>
    </w:p>
    <w:p w:rsidR="00EA723D" w:rsidRDefault="00EA723D" w:rsidP="00EA723D">
      <w:pPr>
        <w:jc w:val="center"/>
        <w:rPr>
          <w:b/>
          <w:spacing w:val="-20"/>
          <w:sz w:val="28"/>
          <w:szCs w:val="28"/>
          <w:lang w:val="uk-UA"/>
        </w:rPr>
      </w:pPr>
      <w:r>
        <w:rPr>
          <w:b/>
          <w:spacing w:val="-20"/>
          <w:sz w:val="28"/>
          <w:szCs w:val="28"/>
          <w:lang w:val="uk-UA"/>
        </w:rPr>
        <w:t>ІII. Мета Програми</w:t>
      </w:r>
    </w:p>
    <w:p w:rsidR="00EA723D" w:rsidRDefault="00EA723D" w:rsidP="00EA723D">
      <w:pPr>
        <w:ind w:firstLine="1080"/>
        <w:jc w:val="center"/>
        <w:rPr>
          <w:b/>
          <w:spacing w:val="-20"/>
          <w:lang w:val="uk-UA"/>
        </w:rPr>
      </w:pPr>
    </w:p>
    <w:p w:rsidR="00EA723D" w:rsidRDefault="00EA723D" w:rsidP="00EA723D">
      <w:pPr>
        <w:ind w:firstLine="567"/>
        <w:jc w:val="both"/>
        <w:rPr>
          <w:color w:val="000000"/>
          <w:spacing w:val="-20"/>
          <w:sz w:val="28"/>
          <w:szCs w:val="28"/>
          <w:lang w:val="uk-UA"/>
        </w:rPr>
      </w:pPr>
      <w:r>
        <w:rPr>
          <w:color w:val="000000"/>
          <w:spacing w:val="-20"/>
          <w:sz w:val="28"/>
          <w:szCs w:val="28"/>
          <w:lang w:val="uk-UA"/>
        </w:rPr>
        <w:t xml:space="preserve">Метою </w:t>
      </w:r>
      <w:r>
        <w:rPr>
          <w:bCs/>
          <w:color w:val="000000"/>
          <w:spacing w:val="-20"/>
          <w:sz w:val="28"/>
          <w:szCs w:val="28"/>
          <w:lang w:val="uk-UA"/>
        </w:rPr>
        <w:t>П</w:t>
      </w:r>
      <w:r>
        <w:rPr>
          <w:color w:val="000000"/>
          <w:spacing w:val="-20"/>
          <w:sz w:val="28"/>
          <w:szCs w:val="28"/>
          <w:lang w:val="uk-UA"/>
        </w:rPr>
        <w:t>рограми на 2024-2026 роки є забезпечення на усій території територіальної громади проведення єдиної політики у сфері містобудування, архітектури та земельних відносин шляхом сталого функціонування містобудівного кадастру для постійної актуалізації та використання інтегрованих даних про господарський, містобудівний та земельних розвиток території громади.</w:t>
      </w:r>
    </w:p>
    <w:p w:rsidR="00EA723D" w:rsidRDefault="00EA723D" w:rsidP="00EA723D">
      <w:pPr>
        <w:ind w:firstLine="567"/>
        <w:jc w:val="both"/>
        <w:rPr>
          <w:b/>
          <w:color w:val="000000"/>
          <w:spacing w:val="-20"/>
          <w:sz w:val="28"/>
          <w:szCs w:val="28"/>
          <w:lang w:val="uk-UA"/>
        </w:rPr>
      </w:pPr>
      <w:r>
        <w:rPr>
          <w:color w:val="000000"/>
          <w:spacing w:val="-20"/>
          <w:sz w:val="28"/>
          <w:szCs w:val="28"/>
          <w:lang w:val="uk-UA"/>
        </w:rPr>
        <w:t>Разом з тим, виконання Програми повинно забезпечити створення сприятливого соціально-економічного розвитку, системну реалізацію державної регіональної політики, впровадження нового механізму стимулювання розвитку громади, врахування державних, громадських та приватних інтересів при плануванні, забудові та іншому використанні території.</w:t>
      </w:r>
    </w:p>
    <w:p w:rsidR="00EA723D" w:rsidRDefault="00EA723D" w:rsidP="00EA723D">
      <w:pPr>
        <w:ind w:firstLine="851"/>
        <w:jc w:val="center"/>
        <w:rPr>
          <w:b/>
          <w:spacing w:val="-20"/>
          <w:sz w:val="28"/>
          <w:szCs w:val="28"/>
          <w:lang w:val="uk-UA"/>
        </w:rPr>
      </w:pPr>
      <w:r>
        <w:rPr>
          <w:b/>
          <w:color w:val="000000"/>
          <w:spacing w:val="-20"/>
          <w:sz w:val="28"/>
          <w:szCs w:val="28"/>
          <w:lang w:val="uk-UA"/>
        </w:rPr>
        <w:t>І</w:t>
      </w:r>
      <w:r>
        <w:rPr>
          <w:b/>
          <w:color w:val="000000"/>
          <w:spacing w:val="-20"/>
          <w:sz w:val="28"/>
          <w:szCs w:val="28"/>
          <w:lang w:val="en-US"/>
        </w:rPr>
        <w:t>V</w:t>
      </w:r>
      <w:r>
        <w:rPr>
          <w:b/>
          <w:color w:val="000000"/>
          <w:spacing w:val="-20"/>
          <w:sz w:val="28"/>
          <w:szCs w:val="28"/>
          <w:lang w:val="uk-UA"/>
        </w:rPr>
        <w:t xml:space="preserve">. </w:t>
      </w:r>
      <w:r>
        <w:rPr>
          <w:b/>
          <w:spacing w:val="-20"/>
          <w:sz w:val="28"/>
          <w:szCs w:val="28"/>
          <w:lang w:val="uk-UA"/>
        </w:rPr>
        <w:t xml:space="preserve">Фінансове забезпечення Програми </w:t>
      </w:r>
    </w:p>
    <w:p w:rsidR="00EA723D" w:rsidRDefault="00EA723D" w:rsidP="00EA723D">
      <w:pPr>
        <w:ind w:firstLine="851"/>
        <w:jc w:val="center"/>
        <w:rPr>
          <w:color w:val="000000"/>
          <w:spacing w:val="-20"/>
          <w:sz w:val="28"/>
          <w:szCs w:val="28"/>
          <w:lang w:val="uk-UA"/>
        </w:rPr>
      </w:pPr>
      <w:r>
        <w:rPr>
          <w:b/>
          <w:spacing w:val="-20"/>
          <w:sz w:val="28"/>
          <w:szCs w:val="28"/>
          <w:lang w:val="uk-UA"/>
        </w:rPr>
        <w:t>(обґрунтування шляхів і засобів розв’язання проблеми, обсягів та джерел фінансування; строки та етапи виконання Програми).</w:t>
      </w:r>
    </w:p>
    <w:p w:rsidR="00EA723D" w:rsidRDefault="00EA723D" w:rsidP="00EA723D">
      <w:pPr>
        <w:ind w:firstLine="1080"/>
        <w:jc w:val="both"/>
        <w:rPr>
          <w:color w:val="000000"/>
          <w:spacing w:val="-20"/>
          <w:lang w:val="uk-UA"/>
        </w:rPr>
      </w:pPr>
    </w:p>
    <w:p w:rsidR="00EA723D" w:rsidRDefault="00EA723D" w:rsidP="00EA723D">
      <w:pPr>
        <w:ind w:firstLine="567"/>
        <w:jc w:val="both"/>
        <w:rPr>
          <w:color w:val="000000"/>
          <w:spacing w:val="-20"/>
          <w:sz w:val="28"/>
          <w:szCs w:val="28"/>
          <w:lang w:val="uk-UA"/>
        </w:rPr>
      </w:pPr>
      <w:r>
        <w:rPr>
          <w:color w:val="000000"/>
          <w:spacing w:val="-20"/>
          <w:sz w:val="28"/>
          <w:szCs w:val="28"/>
          <w:lang w:val="uk-UA"/>
        </w:rPr>
        <w:t xml:space="preserve">Виконання Програми передбачає забезпечення функціонування створеного містобудівного кадастру  Лозівської міської територіальної громади шляхом постійного оновлення існуючих баз даних та розвитку </w:t>
      </w:r>
      <w:proofErr w:type="spellStart"/>
      <w:r>
        <w:rPr>
          <w:color w:val="000000"/>
          <w:spacing w:val="-20"/>
          <w:sz w:val="28"/>
          <w:szCs w:val="28"/>
          <w:lang w:val="uk-UA"/>
        </w:rPr>
        <w:t>Геопорталу</w:t>
      </w:r>
      <w:proofErr w:type="spellEnd"/>
      <w:r>
        <w:rPr>
          <w:color w:val="000000"/>
          <w:spacing w:val="-20"/>
          <w:sz w:val="28"/>
          <w:szCs w:val="28"/>
          <w:lang w:val="uk-UA"/>
        </w:rPr>
        <w:t xml:space="preserve"> містобудівного кадастру.</w:t>
      </w:r>
    </w:p>
    <w:p w:rsidR="00EA723D" w:rsidRDefault="00EA723D" w:rsidP="00EA723D">
      <w:pPr>
        <w:ind w:firstLine="567"/>
        <w:jc w:val="both"/>
        <w:rPr>
          <w:color w:val="000000"/>
          <w:spacing w:val="-20"/>
          <w:sz w:val="28"/>
          <w:szCs w:val="28"/>
          <w:lang w:val="uk-UA"/>
        </w:rPr>
      </w:pPr>
      <w:r>
        <w:rPr>
          <w:color w:val="000000"/>
          <w:spacing w:val="-20"/>
          <w:sz w:val="28"/>
          <w:szCs w:val="28"/>
          <w:lang w:val="uk-UA"/>
        </w:rPr>
        <w:t>Передбачені Програмою заходи спрямовані на створення належних умов для діяльності Служби містобудівного кадастру з планового введення до інформаційної бази даних кадастрової інформації, у тому числі на підставі планувальних рішень розробленої містобудівної та землевпорядної документації, обслуговування автоматизованої інформаційної системи містобудівного кадастру та забезпечення кадастровою інформацією органів управління, інших суб’єктів містобудівної діяльності.</w:t>
      </w:r>
    </w:p>
    <w:p w:rsidR="00EA723D" w:rsidRDefault="00EA723D" w:rsidP="00EA723D">
      <w:pPr>
        <w:pStyle w:val="HTML"/>
        <w:ind w:firstLine="567"/>
        <w:jc w:val="both"/>
        <w:rPr>
          <w:rFonts w:ascii="Times New Roman" w:hAnsi="Times New Roman" w:cs="Times New Roman"/>
          <w:color w:val="000000"/>
          <w:spacing w:val="-20"/>
          <w:sz w:val="28"/>
          <w:szCs w:val="28"/>
          <w:lang w:val="uk-UA"/>
        </w:rPr>
      </w:pPr>
      <w:r>
        <w:rPr>
          <w:rFonts w:ascii="Times New Roman" w:hAnsi="Times New Roman" w:cs="Times New Roman"/>
          <w:color w:val="000000"/>
          <w:spacing w:val="-20"/>
          <w:sz w:val="28"/>
          <w:szCs w:val="28"/>
          <w:lang w:val="uk-UA"/>
        </w:rPr>
        <w:t>Фінансування заходів Програми здійснюється відповідно до законодавства України в межах наявних фінансових ресурсів.</w:t>
      </w:r>
    </w:p>
    <w:p w:rsidR="00EA723D" w:rsidRDefault="00EA723D" w:rsidP="00EA723D">
      <w:pPr>
        <w:pStyle w:val="HTML"/>
        <w:ind w:firstLine="567"/>
        <w:jc w:val="both"/>
        <w:rPr>
          <w:rFonts w:ascii="Times New Roman" w:hAnsi="Times New Roman" w:cs="Times New Roman"/>
          <w:color w:val="000000"/>
          <w:spacing w:val="-20"/>
          <w:sz w:val="28"/>
          <w:szCs w:val="28"/>
          <w:lang w:val="uk-UA"/>
        </w:rPr>
      </w:pPr>
    </w:p>
    <w:p w:rsidR="00EA723D" w:rsidRDefault="00EA723D" w:rsidP="00EA723D">
      <w:pPr>
        <w:pStyle w:val="HTML"/>
        <w:ind w:firstLine="567"/>
        <w:jc w:val="both"/>
        <w:rPr>
          <w:rFonts w:ascii="Times New Roman" w:hAnsi="Times New Roman" w:cs="Times New Roman"/>
          <w:color w:val="000000"/>
          <w:spacing w:val="-20"/>
          <w:sz w:val="28"/>
          <w:szCs w:val="28"/>
          <w:lang w:val="uk-UA"/>
        </w:rPr>
      </w:pPr>
    </w:p>
    <w:p w:rsidR="00EA723D" w:rsidRDefault="00EA723D" w:rsidP="00EA723D">
      <w:pPr>
        <w:pStyle w:val="HTML"/>
        <w:ind w:firstLine="567"/>
        <w:jc w:val="both"/>
        <w:rPr>
          <w:rFonts w:ascii="Times New Roman" w:hAnsi="Times New Roman" w:cs="Times New Roman"/>
          <w:color w:val="000000"/>
          <w:spacing w:val="-20"/>
          <w:sz w:val="28"/>
          <w:szCs w:val="28"/>
          <w:lang w:val="uk-UA"/>
        </w:rPr>
      </w:pPr>
      <w:r>
        <w:rPr>
          <w:rFonts w:ascii="Times New Roman" w:hAnsi="Times New Roman" w:cs="Times New Roman"/>
          <w:color w:val="000000"/>
          <w:spacing w:val="-20"/>
          <w:sz w:val="28"/>
          <w:szCs w:val="28"/>
          <w:lang w:val="uk-UA"/>
        </w:rPr>
        <w:t xml:space="preserve">Джерелами фінансування Програми є кошти бюджету Лозівської міської територіальної громади та інших джерел, не заборонених чинним законодавством. Обсяги бюджетних асигнувань визначатимуться, виходячи з необхідності забезпечення виконання у відповідних роках конкретних заходів Програми, орієнтовних витрат на їх реалізацію, а також можливостей дохідної частини бюджету та спрямування на вказані цілі інших коштів, не заборонених чинним законодавством України. </w:t>
      </w:r>
    </w:p>
    <w:p w:rsidR="00EA723D" w:rsidRDefault="00EA723D" w:rsidP="00EA723D">
      <w:pPr>
        <w:pStyle w:val="HTML"/>
        <w:ind w:firstLine="567"/>
        <w:jc w:val="both"/>
        <w:rPr>
          <w:rFonts w:ascii="Times New Roman" w:hAnsi="Times New Roman" w:cs="Times New Roman"/>
          <w:color w:val="000000"/>
          <w:spacing w:val="-20"/>
          <w:sz w:val="28"/>
          <w:szCs w:val="28"/>
          <w:lang w:val="uk-UA"/>
        </w:rPr>
      </w:pPr>
      <w:r>
        <w:rPr>
          <w:rFonts w:ascii="Times New Roman" w:hAnsi="Times New Roman" w:cs="Times New Roman"/>
          <w:color w:val="000000"/>
          <w:spacing w:val="-20"/>
          <w:sz w:val="28"/>
          <w:szCs w:val="28"/>
          <w:lang w:val="uk-UA"/>
        </w:rPr>
        <w:t xml:space="preserve">Орієнтовні обсяги ресурсного забезпечення Програми з бюджету міської територіальної громади та інших джерел загалом становлять близько </w:t>
      </w:r>
      <w:r>
        <w:rPr>
          <w:rFonts w:ascii="Times New Roman" w:hAnsi="Times New Roman" w:cs="Times New Roman"/>
          <w:spacing w:val="-20"/>
          <w:sz w:val="28"/>
          <w:szCs w:val="28"/>
          <w:lang w:val="uk-UA"/>
        </w:rPr>
        <w:t>1153,75</w:t>
      </w:r>
      <w:r>
        <w:rPr>
          <w:b/>
          <w:spacing w:val="-20"/>
          <w:lang w:val="uk-UA"/>
        </w:rPr>
        <w:t xml:space="preserve"> </w:t>
      </w:r>
      <w:proofErr w:type="spellStart"/>
      <w:r>
        <w:rPr>
          <w:rFonts w:ascii="Times New Roman" w:hAnsi="Times New Roman" w:cs="Times New Roman"/>
          <w:color w:val="000000"/>
          <w:spacing w:val="-20"/>
          <w:sz w:val="28"/>
          <w:szCs w:val="28"/>
          <w:lang w:val="uk-UA"/>
        </w:rPr>
        <w:t>тис.грн</w:t>
      </w:r>
      <w:proofErr w:type="spellEnd"/>
      <w:r>
        <w:rPr>
          <w:rFonts w:ascii="Times New Roman" w:hAnsi="Times New Roman" w:cs="Times New Roman"/>
          <w:color w:val="000000"/>
          <w:spacing w:val="-20"/>
          <w:sz w:val="28"/>
          <w:szCs w:val="28"/>
          <w:lang w:val="uk-UA"/>
        </w:rPr>
        <w:t xml:space="preserve">. (додаток 1 до Програми).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28"/>
          <w:szCs w:val="28"/>
          <w:lang w:val="uk-UA"/>
        </w:rPr>
      </w:pPr>
      <w:r>
        <w:rPr>
          <w:color w:val="000000"/>
          <w:spacing w:val="-20"/>
          <w:sz w:val="28"/>
          <w:szCs w:val="28"/>
          <w:lang w:val="uk-UA"/>
        </w:rPr>
        <w:t xml:space="preserve">Програма розрахована на 2024-2026 роки і передбачає стале функціонування та розвиток </w:t>
      </w:r>
      <w:proofErr w:type="spellStart"/>
      <w:r>
        <w:rPr>
          <w:color w:val="000000"/>
          <w:spacing w:val="-20"/>
          <w:sz w:val="28"/>
          <w:szCs w:val="28"/>
          <w:lang w:val="uk-UA"/>
        </w:rPr>
        <w:t>геопорталу</w:t>
      </w:r>
      <w:proofErr w:type="spellEnd"/>
      <w:r>
        <w:rPr>
          <w:color w:val="000000"/>
          <w:spacing w:val="-20"/>
          <w:sz w:val="28"/>
          <w:szCs w:val="28"/>
          <w:lang w:val="uk-UA"/>
        </w:rPr>
        <w:t xml:space="preserve"> створеного містобудівного кадастру, формування та підтримку в актуальному стані інформаційних ресурсів.</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16"/>
          <w:szCs w:val="16"/>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pacing w:val="-20"/>
          <w:sz w:val="28"/>
          <w:szCs w:val="28"/>
          <w:lang w:val="uk-UA"/>
        </w:rPr>
      </w:pPr>
      <w:r>
        <w:rPr>
          <w:b/>
          <w:color w:val="000000"/>
          <w:spacing w:val="-20"/>
          <w:sz w:val="28"/>
          <w:szCs w:val="28"/>
          <w:lang w:val="uk-UA"/>
        </w:rPr>
        <w:t>V.</w:t>
      </w:r>
      <w:r>
        <w:rPr>
          <w:b/>
          <w:spacing w:val="-20"/>
          <w:sz w:val="28"/>
          <w:szCs w:val="28"/>
          <w:lang w:val="uk-UA"/>
        </w:rPr>
        <w:t xml:space="preserve"> Основні завдання Програми</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pacing w:val="-20"/>
          <w:sz w:val="28"/>
          <w:szCs w:val="28"/>
          <w:lang w:val="uk-UA"/>
        </w:rPr>
      </w:pPr>
      <w:r>
        <w:rPr>
          <w:b/>
          <w:spacing w:val="-20"/>
          <w:sz w:val="28"/>
          <w:szCs w:val="28"/>
          <w:lang w:val="uk-UA"/>
        </w:rPr>
        <w:t xml:space="preserve"> (перелік завдань Програми та результативні показники)</w:t>
      </w:r>
      <w:r>
        <w:rPr>
          <w:b/>
          <w:color w:val="000000"/>
          <w:spacing w:val="-20"/>
          <w:sz w:val="28"/>
          <w:szCs w:val="28"/>
          <w:lang w:val="uk-UA"/>
        </w:rPr>
        <w:t>.</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pacing w:val="-20"/>
          <w:sz w:val="28"/>
          <w:szCs w:val="28"/>
          <w:lang w:val="uk-UA"/>
        </w:rPr>
      </w:pPr>
    </w:p>
    <w:p w:rsidR="00EA723D" w:rsidRDefault="00EA723D" w:rsidP="00EA723D">
      <w:pPr>
        <w:tabs>
          <w:tab w:val="left" w:pos="0"/>
        </w:tabs>
        <w:ind w:firstLine="567"/>
        <w:jc w:val="both"/>
        <w:rPr>
          <w:color w:val="000000"/>
          <w:spacing w:val="-20"/>
          <w:sz w:val="28"/>
          <w:szCs w:val="28"/>
          <w:lang w:val="uk-UA"/>
        </w:rPr>
      </w:pPr>
      <w:r>
        <w:rPr>
          <w:color w:val="000000"/>
          <w:spacing w:val="-20"/>
          <w:sz w:val="28"/>
          <w:szCs w:val="28"/>
          <w:lang w:val="uk-UA"/>
        </w:rPr>
        <w:t xml:space="preserve">Основними завданнями Програми є забезпечення сталого функціонування та розвитку </w:t>
      </w:r>
      <w:proofErr w:type="spellStart"/>
      <w:r>
        <w:rPr>
          <w:color w:val="000000"/>
          <w:spacing w:val="-20"/>
          <w:sz w:val="28"/>
          <w:szCs w:val="28"/>
          <w:lang w:val="uk-UA"/>
        </w:rPr>
        <w:t>геопорталу</w:t>
      </w:r>
      <w:proofErr w:type="spellEnd"/>
      <w:r>
        <w:rPr>
          <w:color w:val="000000"/>
          <w:spacing w:val="-20"/>
          <w:sz w:val="28"/>
          <w:szCs w:val="28"/>
          <w:lang w:val="uk-UA"/>
        </w:rPr>
        <w:t xml:space="preserve"> містобудівного кадастру Лозівської міської територіальної громади, а саме:</w:t>
      </w:r>
    </w:p>
    <w:p w:rsidR="00EA723D" w:rsidRDefault="00EA723D" w:rsidP="00EA723D">
      <w:pPr>
        <w:numPr>
          <w:ilvl w:val="0"/>
          <w:numId w:val="1"/>
        </w:numPr>
        <w:tabs>
          <w:tab w:val="left" w:pos="0"/>
        </w:tabs>
        <w:ind w:left="0" w:firstLine="567"/>
        <w:jc w:val="both"/>
        <w:rPr>
          <w:color w:val="000000"/>
          <w:spacing w:val="-20"/>
          <w:sz w:val="28"/>
          <w:szCs w:val="28"/>
          <w:lang w:val="uk-UA"/>
        </w:rPr>
      </w:pPr>
      <w:r>
        <w:rPr>
          <w:color w:val="000000"/>
          <w:spacing w:val="-20"/>
          <w:sz w:val="28"/>
          <w:szCs w:val="28"/>
          <w:lang w:val="uk-UA"/>
        </w:rPr>
        <w:t xml:space="preserve">Технічний супровід </w:t>
      </w:r>
      <w:proofErr w:type="spellStart"/>
      <w:r>
        <w:rPr>
          <w:color w:val="000000"/>
          <w:spacing w:val="-20"/>
          <w:sz w:val="28"/>
          <w:szCs w:val="28"/>
          <w:lang w:val="uk-UA"/>
        </w:rPr>
        <w:t>геоінформаційної</w:t>
      </w:r>
      <w:proofErr w:type="spellEnd"/>
      <w:r>
        <w:rPr>
          <w:color w:val="000000"/>
          <w:spacing w:val="-20"/>
          <w:sz w:val="28"/>
          <w:szCs w:val="28"/>
          <w:lang w:val="uk-UA"/>
        </w:rPr>
        <w:t xml:space="preserve"> системи (обсяг фінансування 165 </w:t>
      </w:r>
      <w:proofErr w:type="spellStart"/>
      <w:r>
        <w:rPr>
          <w:color w:val="000000"/>
          <w:spacing w:val="-20"/>
          <w:sz w:val="28"/>
          <w:szCs w:val="28"/>
          <w:lang w:val="uk-UA"/>
        </w:rPr>
        <w:t>тис.грн</w:t>
      </w:r>
      <w:proofErr w:type="spellEnd"/>
      <w:r>
        <w:rPr>
          <w:color w:val="000000"/>
          <w:spacing w:val="-20"/>
          <w:sz w:val="28"/>
          <w:szCs w:val="28"/>
          <w:lang w:val="uk-UA"/>
        </w:rPr>
        <w:t>.);</w:t>
      </w:r>
    </w:p>
    <w:p w:rsidR="00EA723D" w:rsidRDefault="00EA723D" w:rsidP="00EA723D">
      <w:pPr>
        <w:numPr>
          <w:ilvl w:val="0"/>
          <w:numId w:val="1"/>
        </w:numPr>
        <w:tabs>
          <w:tab w:val="left" w:pos="0"/>
        </w:tabs>
        <w:ind w:left="0" w:firstLine="567"/>
        <w:jc w:val="both"/>
        <w:rPr>
          <w:spacing w:val="-20"/>
          <w:sz w:val="28"/>
          <w:szCs w:val="28"/>
          <w:lang w:val="uk-UA"/>
        </w:rPr>
      </w:pPr>
      <w:r>
        <w:rPr>
          <w:spacing w:val="-20"/>
          <w:sz w:val="28"/>
          <w:szCs w:val="28"/>
          <w:lang w:val="uk-UA"/>
        </w:rPr>
        <w:t>Оновлення інформації щодо сформованих земельних ділянок та прав на них на території Лозівської  міської територіальної громади стосовно сформованих земельних ділянок (</w:t>
      </w:r>
      <w:r>
        <w:rPr>
          <w:color w:val="000000"/>
          <w:spacing w:val="-20"/>
          <w:sz w:val="28"/>
          <w:szCs w:val="28"/>
          <w:lang w:val="uk-UA"/>
        </w:rPr>
        <w:t xml:space="preserve">обсяг фінансування 498,75 </w:t>
      </w:r>
      <w:proofErr w:type="spellStart"/>
      <w:r>
        <w:rPr>
          <w:color w:val="000000"/>
          <w:spacing w:val="-20"/>
          <w:sz w:val="28"/>
          <w:szCs w:val="28"/>
          <w:lang w:val="uk-UA"/>
        </w:rPr>
        <w:t>тис.грн</w:t>
      </w:r>
      <w:proofErr w:type="spellEnd"/>
      <w:r>
        <w:rPr>
          <w:color w:val="000000"/>
          <w:spacing w:val="-20"/>
          <w:sz w:val="28"/>
          <w:szCs w:val="28"/>
          <w:lang w:val="uk-UA"/>
        </w:rPr>
        <w:t>.);</w:t>
      </w:r>
    </w:p>
    <w:p w:rsidR="00EA723D" w:rsidRDefault="00EA723D" w:rsidP="00EA723D">
      <w:pPr>
        <w:numPr>
          <w:ilvl w:val="0"/>
          <w:numId w:val="1"/>
        </w:numPr>
        <w:tabs>
          <w:tab w:val="left" w:pos="0"/>
        </w:tabs>
        <w:ind w:left="0" w:firstLine="567"/>
        <w:jc w:val="both"/>
        <w:rPr>
          <w:spacing w:val="-20"/>
          <w:sz w:val="28"/>
          <w:szCs w:val="28"/>
          <w:lang w:val="uk-UA"/>
        </w:rPr>
      </w:pPr>
      <w:r>
        <w:rPr>
          <w:spacing w:val="-20"/>
          <w:sz w:val="28"/>
          <w:szCs w:val="28"/>
          <w:lang w:val="uk-UA"/>
        </w:rPr>
        <w:t xml:space="preserve">Встановлення, налагодження, випробування, трансформація та завантаження наявних топографічних основ для розробки містобудівної документації  населених пунктів у формат бази </w:t>
      </w:r>
      <w:proofErr w:type="spellStart"/>
      <w:r>
        <w:rPr>
          <w:spacing w:val="-20"/>
          <w:sz w:val="28"/>
          <w:szCs w:val="28"/>
          <w:lang w:val="uk-UA"/>
        </w:rPr>
        <w:t>геоданих</w:t>
      </w:r>
      <w:proofErr w:type="spellEnd"/>
      <w:r>
        <w:rPr>
          <w:spacing w:val="-20"/>
          <w:sz w:val="28"/>
          <w:szCs w:val="28"/>
          <w:lang w:val="uk-UA"/>
        </w:rPr>
        <w:t xml:space="preserve"> (обсяг фінансування 160 тис. грн.);</w:t>
      </w:r>
    </w:p>
    <w:p w:rsidR="00EA723D" w:rsidRDefault="00EA723D" w:rsidP="00EA723D">
      <w:pPr>
        <w:numPr>
          <w:ilvl w:val="0"/>
          <w:numId w:val="1"/>
        </w:numPr>
        <w:tabs>
          <w:tab w:val="left" w:pos="0"/>
        </w:tabs>
        <w:ind w:left="0" w:firstLine="567"/>
        <w:jc w:val="both"/>
        <w:rPr>
          <w:spacing w:val="-20"/>
          <w:sz w:val="28"/>
          <w:szCs w:val="28"/>
          <w:lang w:val="uk-UA"/>
        </w:rPr>
      </w:pPr>
      <w:r>
        <w:rPr>
          <w:spacing w:val="-20"/>
          <w:sz w:val="28"/>
          <w:szCs w:val="28"/>
          <w:lang w:val="uk-UA"/>
        </w:rPr>
        <w:t xml:space="preserve">Встановлення, налагодження, випробування, трансформація та завантаження наявної містобудівної документації (генеральних планів, планів зонування тощо) у формат бази </w:t>
      </w:r>
      <w:proofErr w:type="spellStart"/>
      <w:r>
        <w:rPr>
          <w:spacing w:val="-20"/>
          <w:sz w:val="28"/>
          <w:szCs w:val="28"/>
          <w:lang w:val="uk-UA"/>
        </w:rPr>
        <w:t>геоданих</w:t>
      </w:r>
      <w:proofErr w:type="spellEnd"/>
      <w:r>
        <w:rPr>
          <w:spacing w:val="-20"/>
          <w:sz w:val="28"/>
          <w:szCs w:val="28"/>
          <w:lang w:val="uk-UA"/>
        </w:rPr>
        <w:t xml:space="preserve"> (обсяг фінансування 120 </w:t>
      </w:r>
      <w:proofErr w:type="spellStart"/>
      <w:r>
        <w:rPr>
          <w:spacing w:val="-20"/>
          <w:sz w:val="28"/>
          <w:szCs w:val="28"/>
          <w:lang w:val="uk-UA"/>
        </w:rPr>
        <w:t>тис.грн</w:t>
      </w:r>
      <w:proofErr w:type="spellEnd"/>
      <w:r>
        <w:rPr>
          <w:spacing w:val="-20"/>
          <w:sz w:val="28"/>
          <w:szCs w:val="28"/>
          <w:lang w:val="uk-UA"/>
        </w:rPr>
        <w:t>.);</w:t>
      </w:r>
    </w:p>
    <w:p w:rsidR="00EA723D" w:rsidRDefault="00EA723D" w:rsidP="00EA723D">
      <w:pPr>
        <w:numPr>
          <w:ilvl w:val="0"/>
          <w:numId w:val="1"/>
        </w:numPr>
        <w:tabs>
          <w:tab w:val="left" w:pos="0"/>
        </w:tabs>
        <w:ind w:left="0" w:firstLine="567"/>
        <w:jc w:val="both"/>
        <w:rPr>
          <w:spacing w:val="-20"/>
          <w:sz w:val="28"/>
          <w:szCs w:val="28"/>
          <w:lang w:val="uk-UA"/>
        </w:rPr>
      </w:pPr>
      <w:r>
        <w:rPr>
          <w:spacing w:val="-20"/>
          <w:sz w:val="28"/>
          <w:szCs w:val="28"/>
          <w:lang w:val="uk-UA"/>
        </w:rPr>
        <w:t xml:space="preserve">Встановлення, налагодження, випробування, трансформація та завантаження наявних топографічних основ для розробки комплексного </w:t>
      </w:r>
      <w:proofErr w:type="spellStart"/>
      <w:r>
        <w:rPr>
          <w:spacing w:val="-20"/>
          <w:sz w:val="28"/>
          <w:szCs w:val="28"/>
          <w:lang w:val="uk-UA"/>
        </w:rPr>
        <w:t>палну</w:t>
      </w:r>
      <w:proofErr w:type="spellEnd"/>
      <w:r>
        <w:rPr>
          <w:spacing w:val="-20"/>
          <w:sz w:val="28"/>
          <w:szCs w:val="28"/>
          <w:lang w:val="uk-UA"/>
        </w:rPr>
        <w:t xml:space="preserve"> просторового розвитку в М 1:10000 у формат бази </w:t>
      </w:r>
      <w:proofErr w:type="spellStart"/>
      <w:r>
        <w:rPr>
          <w:spacing w:val="-20"/>
          <w:sz w:val="28"/>
          <w:szCs w:val="28"/>
          <w:lang w:val="uk-UA"/>
        </w:rPr>
        <w:t>геоданих</w:t>
      </w:r>
      <w:proofErr w:type="spellEnd"/>
      <w:r>
        <w:rPr>
          <w:spacing w:val="-20"/>
          <w:sz w:val="28"/>
          <w:szCs w:val="28"/>
          <w:lang w:val="uk-UA"/>
        </w:rPr>
        <w:t xml:space="preserve"> (обсяг фінансування 120 тис. грн.);</w:t>
      </w:r>
    </w:p>
    <w:p w:rsidR="00EA723D" w:rsidRDefault="00EA723D" w:rsidP="00EA723D">
      <w:pPr>
        <w:numPr>
          <w:ilvl w:val="0"/>
          <w:numId w:val="1"/>
        </w:numPr>
        <w:tabs>
          <w:tab w:val="left" w:pos="0"/>
        </w:tabs>
        <w:ind w:left="0" w:firstLine="567"/>
        <w:jc w:val="both"/>
        <w:rPr>
          <w:spacing w:val="-20"/>
          <w:sz w:val="28"/>
          <w:szCs w:val="28"/>
          <w:lang w:val="uk-UA"/>
        </w:rPr>
      </w:pPr>
      <w:r>
        <w:rPr>
          <w:spacing w:val="-20"/>
          <w:sz w:val="28"/>
          <w:szCs w:val="28"/>
          <w:lang w:val="uk-UA"/>
        </w:rPr>
        <w:t xml:space="preserve">Встановлення, налагодження, випробування, трансформація та завантаження наявних </w:t>
      </w:r>
      <w:proofErr w:type="spellStart"/>
      <w:r>
        <w:rPr>
          <w:spacing w:val="-20"/>
          <w:sz w:val="28"/>
          <w:szCs w:val="28"/>
          <w:lang w:val="uk-UA"/>
        </w:rPr>
        <w:t>ортофотопланів</w:t>
      </w:r>
      <w:proofErr w:type="spellEnd"/>
      <w:r>
        <w:rPr>
          <w:spacing w:val="-20"/>
          <w:sz w:val="28"/>
          <w:szCs w:val="28"/>
          <w:lang w:val="uk-UA"/>
        </w:rPr>
        <w:t xml:space="preserve">  у формат бази </w:t>
      </w:r>
      <w:proofErr w:type="spellStart"/>
      <w:r>
        <w:rPr>
          <w:spacing w:val="-20"/>
          <w:sz w:val="28"/>
          <w:szCs w:val="28"/>
          <w:lang w:val="uk-UA"/>
        </w:rPr>
        <w:t>геоданих</w:t>
      </w:r>
      <w:proofErr w:type="spellEnd"/>
      <w:r>
        <w:rPr>
          <w:spacing w:val="-20"/>
          <w:sz w:val="28"/>
          <w:szCs w:val="28"/>
          <w:lang w:val="uk-UA"/>
        </w:rPr>
        <w:t xml:space="preserve"> (обсяг фінансування 90 тис. грн.)</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pacing w:val="-20"/>
          <w:sz w:val="16"/>
          <w:szCs w:val="16"/>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pacing w:val="-20"/>
          <w:sz w:val="28"/>
          <w:szCs w:val="28"/>
          <w:lang w:val="uk-UA"/>
        </w:rPr>
      </w:pPr>
      <w:r>
        <w:rPr>
          <w:b/>
          <w:color w:val="000000"/>
          <w:spacing w:val="-20"/>
          <w:sz w:val="28"/>
          <w:szCs w:val="28"/>
          <w:lang w:val="uk-UA"/>
        </w:rPr>
        <w:t>Результатом реалізації запланованих заходів Програми стане:</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16"/>
          <w:szCs w:val="16"/>
          <w:lang w:val="uk-UA"/>
        </w:rPr>
      </w:pPr>
    </w:p>
    <w:p w:rsidR="00EA723D" w:rsidRDefault="00EA723D" w:rsidP="00EA723D">
      <w:pPr>
        <w:numPr>
          <w:ilvl w:val="0"/>
          <w:numId w:val="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pacing w:val="-20"/>
          <w:sz w:val="28"/>
          <w:szCs w:val="28"/>
          <w:lang w:val="uk-UA"/>
        </w:rPr>
      </w:pPr>
      <w:r>
        <w:rPr>
          <w:color w:val="000000"/>
          <w:spacing w:val="-20"/>
          <w:sz w:val="28"/>
          <w:szCs w:val="28"/>
          <w:lang w:val="uk-UA"/>
        </w:rPr>
        <w:t xml:space="preserve">скорочення на 50% часу оброблення містобудівної інформації та надання її зацікавленим сторонам (запитувачам, органам влади, інвесторам, забудовникам, </w:t>
      </w:r>
      <w:proofErr w:type="spellStart"/>
      <w:r>
        <w:rPr>
          <w:color w:val="000000"/>
          <w:spacing w:val="-20"/>
          <w:sz w:val="28"/>
          <w:szCs w:val="28"/>
          <w:lang w:val="uk-UA"/>
        </w:rPr>
        <w:t>проєктним</w:t>
      </w:r>
      <w:proofErr w:type="spellEnd"/>
      <w:r>
        <w:rPr>
          <w:color w:val="000000"/>
          <w:spacing w:val="-20"/>
          <w:sz w:val="28"/>
          <w:szCs w:val="28"/>
          <w:lang w:val="uk-UA"/>
        </w:rPr>
        <w:t xml:space="preserve"> організаціям і </w:t>
      </w:r>
      <w:proofErr w:type="spellStart"/>
      <w:r>
        <w:rPr>
          <w:color w:val="000000"/>
          <w:spacing w:val="-20"/>
          <w:sz w:val="28"/>
          <w:szCs w:val="28"/>
          <w:lang w:val="uk-UA"/>
        </w:rPr>
        <w:t>т.п</w:t>
      </w:r>
      <w:proofErr w:type="spellEnd"/>
      <w:r>
        <w:rPr>
          <w:color w:val="000000"/>
          <w:spacing w:val="-20"/>
          <w:sz w:val="28"/>
          <w:szCs w:val="28"/>
          <w:lang w:val="uk-UA"/>
        </w:rPr>
        <w:t>.);</w:t>
      </w:r>
    </w:p>
    <w:p w:rsidR="00EA723D" w:rsidRDefault="00EA723D" w:rsidP="00EA723D">
      <w:pPr>
        <w:numPr>
          <w:ilvl w:val="0"/>
          <w:numId w:val="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pacing w:val="-20"/>
          <w:sz w:val="28"/>
          <w:szCs w:val="28"/>
          <w:lang w:val="uk-UA"/>
        </w:rPr>
      </w:pPr>
      <w:r>
        <w:rPr>
          <w:color w:val="000000"/>
          <w:spacing w:val="-20"/>
          <w:sz w:val="28"/>
          <w:szCs w:val="28"/>
          <w:lang w:val="uk-UA"/>
        </w:rPr>
        <w:t xml:space="preserve">формування галузевих баз кадастрових даних; </w:t>
      </w:r>
    </w:p>
    <w:p w:rsidR="00EA723D" w:rsidRDefault="00EA723D" w:rsidP="00EA723D">
      <w:pPr>
        <w:numPr>
          <w:ilvl w:val="0"/>
          <w:numId w:val="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pacing w:val="-20"/>
          <w:sz w:val="28"/>
          <w:szCs w:val="28"/>
          <w:lang w:val="uk-UA"/>
        </w:rPr>
      </w:pPr>
      <w:r>
        <w:rPr>
          <w:color w:val="000000"/>
          <w:spacing w:val="-20"/>
          <w:sz w:val="28"/>
          <w:szCs w:val="28"/>
          <w:lang w:val="uk-UA"/>
        </w:rPr>
        <w:t xml:space="preserve">організація ведення містобудівного моніторингу містобудівних даних; </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28"/>
          <w:szCs w:val="28"/>
          <w:lang w:val="uk-UA"/>
        </w:rPr>
      </w:pPr>
      <w:r>
        <w:rPr>
          <w:spacing w:val="-20"/>
          <w:sz w:val="28"/>
          <w:szCs w:val="28"/>
          <w:lang w:val="uk-UA"/>
        </w:rPr>
        <w:t xml:space="preserve">В цілому у результаті запланованої роботи Лозівської міської територіальної громади, її суб’єкти містобудівної діяльності, у тому числі органи влади, інвестори, забудовники, </w:t>
      </w:r>
      <w:proofErr w:type="spellStart"/>
      <w:r>
        <w:rPr>
          <w:spacing w:val="-20"/>
          <w:sz w:val="28"/>
          <w:szCs w:val="28"/>
          <w:lang w:val="uk-UA"/>
        </w:rPr>
        <w:t>проєктні</w:t>
      </w:r>
      <w:proofErr w:type="spellEnd"/>
      <w:r>
        <w:rPr>
          <w:spacing w:val="-20"/>
          <w:sz w:val="28"/>
          <w:szCs w:val="28"/>
          <w:lang w:val="uk-UA"/>
        </w:rPr>
        <w:t xml:space="preserve"> організації, отримають можливість здійснення своєї діяльності на новій, більш удосконаленій організаційно-технологічній основі, більш ефективну систему організації містобудівних процесів на усіх рівнях, що дасть можливість задовольняти інтереси та потреби усіх категорій споживачів у даній сфері.</w:t>
      </w: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20"/>
          <w:sz w:val="28"/>
          <w:szCs w:val="28"/>
        </w:rPr>
      </w:pPr>
      <w:r>
        <w:rPr>
          <w:b/>
          <w:spacing w:val="-20"/>
          <w:sz w:val="28"/>
          <w:szCs w:val="28"/>
        </w:rPr>
        <w:br w:type="page"/>
      </w: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20"/>
          <w:sz w:val="28"/>
          <w:szCs w:val="28"/>
        </w:rPr>
      </w:pP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20"/>
          <w:sz w:val="28"/>
          <w:szCs w:val="28"/>
        </w:rPr>
      </w:pPr>
      <w:r>
        <w:rPr>
          <w:b/>
          <w:spacing w:val="-20"/>
          <w:sz w:val="28"/>
          <w:szCs w:val="28"/>
        </w:rPr>
        <w:t>Результативні показники бюджетної Програми у 2024 році</w:t>
      </w: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sz w:val="28"/>
          <w:szCs w:val="28"/>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77"/>
        <w:gridCol w:w="1381"/>
        <w:gridCol w:w="1559"/>
        <w:gridCol w:w="1559"/>
      </w:tblGrid>
      <w:tr w:rsidR="00EA723D">
        <w:trPr>
          <w:cantSplit/>
          <w:trHeight w:val="25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left="-108" w:firstLine="1188"/>
              <w:jc w:val="center"/>
              <w:rPr>
                <w:spacing w:val="-20"/>
                <w:lang w:val="uk-UA"/>
              </w:rPr>
            </w:pPr>
            <w:r>
              <w:rPr>
                <w:spacing w:val="-20"/>
                <w:lang w:val="uk-UA"/>
              </w:rPr>
              <w:t>№ з/п</w:t>
            </w:r>
          </w:p>
        </w:tc>
        <w:tc>
          <w:tcPr>
            <w:tcW w:w="447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jc w:val="center"/>
              <w:rPr>
                <w:spacing w:val="-20"/>
                <w:lang w:val="uk-UA"/>
              </w:rPr>
            </w:pPr>
            <w:r>
              <w:rPr>
                <w:spacing w:val="-20"/>
                <w:lang w:val="uk-UA"/>
              </w:rPr>
              <w:t>Показники</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Одиниця виміру</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 xml:space="preserve">2024 рік </w:t>
            </w:r>
          </w:p>
        </w:tc>
      </w:tr>
      <w:tr w:rsidR="00EA723D">
        <w:trPr>
          <w:cantSplit/>
          <w:trHeight w:val="254"/>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447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загальний</w:t>
            </w:r>
          </w:p>
          <w:p w:rsidR="00EA723D" w:rsidRDefault="00EA723D">
            <w:pPr>
              <w:pStyle w:val="1"/>
              <w:ind w:firstLine="13"/>
              <w:jc w:val="center"/>
              <w:rPr>
                <w:spacing w:val="-20"/>
                <w:lang w:val="uk-UA"/>
              </w:rPr>
            </w:pPr>
            <w:r>
              <w:rPr>
                <w:spacing w:val="-20"/>
                <w:lang w:val="uk-UA"/>
              </w:rPr>
              <w:t>фонд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right="-177" w:firstLine="13"/>
              <w:jc w:val="center"/>
              <w:rPr>
                <w:spacing w:val="-20"/>
                <w:lang w:val="uk-UA"/>
              </w:rPr>
            </w:pPr>
            <w:r>
              <w:rPr>
                <w:spacing w:val="-20"/>
                <w:lang w:val="uk-UA"/>
              </w:rPr>
              <w:t>спеціальний</w:t>
            </w:r>
          </w:p>
          <w:p w:rsidR="00EA723D" w:rsidRDefault="00EA723D">
            <w:pPr>
              <w:pStyle w:val="1"/>
              <w:ind w:right="-177" w:firstLine="13"/>
              <w:jc w:val="center"/>
              <w:rPr>
                <w:spacing w:val="-20"/>
                <w:lang w:val="uk-UA"/>
              </w:rPr>
            </w:pPr>
            <w:r>
              <w:rPr>
                <w:spacing w:val="-20"/>
                <w:lang w:val="uk-UA"/>
              </w:rPr>
              <w:t>фонд</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jc w:val="center"/>
              <w:rPr>
                <w:spacing w:val="-20"/>
                <w:lang w:val="uk-UA"/>
              </w:rPr>
            </w:pPr>
            <w:r>
              <w:rPr>
                <w:spacing w:val="-20"/>
                <w:lang w:val="uk-UA"/>
              </w:rPr>
              <w:t>2</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lang w:val="uk-UA"/>
              </w:rPr>
            </w:pPr>
            <w:r>
              <w:rPr>
                <w:spacing w:val="-20"/>
                <w:sz w:val="20"/>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rPr>
            </w:pPr>
            <w:r>
              <w:rPr>
                <w:spacing w:val="-20"/>
                <w:sz w:val="20"/>
                <w:lang w:val="uk-UA"/>
              </w:rPr>
              <w:t>5</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lang w:val="uk-UA"/>
              </w:rPr>
            </w:pPr>
            <w:r>
              <w:rPr>
                <w:b/>
                <w:spacing w:val="-20"/>
                <w:lang w:val="uk-UA"/>
              </w:rPr>
              <w:t>Завдання  № 1</w:t>
            </w:r>
          </w:p>
          <w:p w:rsidR="00EA723D" w:rsidRDefault="00EA723D">
            <w:pPr>
              <w:snapToGrid w:val="0"/>
              <w:rPr>
                <w:b/>
                <w:spacing w:val="-20"/>
                <w:sz w:val="22"/>
                <w:szCs w:val="22"/>
                <w:lang w:val="uk-UA"/>
              </w:rPr>
            </w:pPr>
            <w:bookmarkStart w:id="0" w:name="_Hlk147417203"/>
            <w:r>
              <w:rPr>
                <w:b/>
                <w:spacing w:val="-20"/>
                <w:lang w:val="uk-UA"/>
              </w:rPr>
              <w:t xml:space="preserve">Технічний супровід </w:t>
            </w:r>
            <w:proofErr w:type="spellStart"/>
            <w:r>
              <w:rPr>
                <w:b/>
                <w:spacing w:val="-20"/>
                <w:lang w:val="uk-UA"/>
              </w:rPr>
              <w:t>геоінформаційної</w:t>
            </w:r>
            <w:proofErr w:type="spellEnd"/>
            <w:r>
              <w:rPr>
                <w:b/>
                <w:spacing w:val="-20"/>
                <w:lang w:val="uk-UA"/>
              </w:rPr>
              <w:t xml:space="preserve"> системи</w:t>
            </w:r>
            <w:bookmarkEnd w:id="0"/>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Обсяг фінансування робіт з технічного супроводу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 xml:space="preserve">Кількість  систем, що обслуговуються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 xml:space="preserve">од.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en-US"/>
              </w:rPr>
              <w:t>1</w:t>
            </w:r>
            <w:r>
              <w:rPr>
                <w:b/>
                <w:spacing w:val="-20"/>
                <w:sz w:val="20"/>
                <w:szCs w:val="20"/>
                <w:lang w:val="uk-UA"/>
              </w:rPr>
              <w:t xml:space="preserve">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Середні витрати  на обслуговування 1 системи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lang w:val="uk-UA"/>
              </w:rPr>
              <w:t xml:space="preserve">Забезпечення бездоганного обслуговування технічного комплексу </w:t>
            </w:r>
            <w:proofErr w:type="spellStart"/>
            <w:r>
              <w:rPr>
                <w:spacing w:val="-20"/>
                <w:sz w:val="20"/>
                <w:lang w:val="uk-UA"/>
              </w:rPr>
              <w:t>геоінформаційної</w:t>
            </w:r>
            <w:proofErr w:type="spellEnd"/>
            <w:r>
              <w:rPr>
                <w:spacing w:val="-20"/>
                <w:sz w:val="20"/>
                <w:lang w:val="uk-UA"/>
              </w:rPr>
              <w:t xml:space="preserve"> системи та </w:t>
            </w:r>
            <w:proofErr w:type="spellStart"/>
            <w:r>
              <w:rPr>
                <w:spacing w:val="-20"/>
                <w:sz w:val="20"/>
                <w:lang w:val="uk-UA"/>
              </w:rPr>
              <w:t>геопорталу</w:t>
            </w:r>
            <w:proofErr w:type="spellEnd"/>
            <w:r>
              <w:rPr>
                <w:spacing w:val="-20"/>
                <w:sz w:val="20"/>
                <w:lang w:val="uk-UA"/>
              </w:rPr>
              <w:t xml:space="preserve"> містобудівного кадастру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lang w:val="uk-UA"/>
              </w:rPr>
            </w:pPr>
            <w:r>
              <w:rPr>
                <w:b/>
                <w:spacing w:val="-20"/>
                <w:lang w:val="uk-UA"/>
              </w:rPr>
              <w:t>Завдання  № 2</w:t>
            </w:r>
          </w:p>
          <w:p w:rsidR="00EA723D" w:rsidRDefault="00EA723D">
            <w:pPr>
              <w:snapToGrid w:val="0"/>
              <w:rPr>
                <w:b/>
                <w:spacing w:val="-20"/>
                <w:sz w:val="22"/>
                <w:szCs w:val="22"/>
                <w:lang w:val="uk-UA"/>
              </w:rPr>
            </w:pPr>
            <w:bookmarkStart w:id="1" w:name="_Hlk147417333"/>
            <w:r>
              <w:rPr>
                <w:b/>
                <w:spacing w:val="-20"/>
                <w:lang w:val="uk-UA"/>
              </w:rPr>
              <w:t xml:space="preserve">Оновлення </w:t>
            </w:r>
            <w:bookmarkStart w:id="2" w:name="_Hlk147497198"/>
            <w:r>
              <w:rPr>
                <w:b/>
                <w:spacing w:val="-20"/>
                <w:lang w:val="uk-UA"/>
              </w:rPr>
              <w:t>інформації щодо сформованих земельних ділянок та прав на них на території Лозівської  міської територіальної громади стосовно сформованих земельних ділянок</w:t>
            </w:r>
            <w:bookmarkEnd w:id="1"/>
            <w:bookmarkEnd w:id="2"/>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 xml:space="preserve">Обсяг фінансування робіт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166,25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Кількість  земельних ділянок</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од..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 xml:space="preserve"> 35000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szCs w:val="20"/>
                <w:lang w:val="uk-UA"/>
              </w:rPr>
              <w:t>Середні витрати на  оновлення інформації по одній ділянці</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0,00475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spacing w:val="-20"/>
                <w:sz w:val="20"/>
                <w:lang w:val="uk-UA"/>
              </w:rPr>
              <w:t>забезпечення органів управління, проектних установ, зацікавлених організацій і осіб актуальною і об'єктивною інформацією про земельні ділянки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rsidRP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2"/>
                <w:szCs w:val="22"/>
                <w:lang w:val="uk-UA"/>
              </w:rPr>
              <w:t>Завдання  № 3</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spacing w:val="-20"/>
                <w:sz w:val="22"/>
                <w:szCs w:val="22"/>
                <w:lang w:val="uk-UA"/>
              </w:rPr>
            </w:pPr>
            <w:bookmarkStart w:id="3" w:name="_Hlk147417418"/>
            <w:r>
              <w:rPr>
                <w:b/>
                <w:spacing w:val="-20"/>
                <w:sz w:val="22"/>
                <w:szCs w:val="22"/>
                <w:lang w:val="uk-UA"/>
              </w:rPr>
              <w:t xml:space="preserve">Встановлення, налагодження, випробування, трансформація та завантаження наявних топографічних основ для розробки містобудівної документації  населених пунктів  у формат бази </w:t>
            </w:r>
            <w:proofErr w:type="spellStart"/>
            <w:r>
              <w:rPr>
                <w:b/>
                <w:spacing w:val="-20"/>
                <w:sz w:val="22"/>
                <w:szCs w:val="22"/>
                <w:lang w:val="uk-UA"/>
              </w:rPr>
              <w:t>геоданих</w:t>
            </w:r>
            <w:bookmarkEnd w:id="3"/>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Обсяг фінансування робіт з завантаження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80,0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Кількість  завантажених екземплярів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8,0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color w:val="252525"/>
                <w:spacing w:val="-20"/>
                <w:sz w:val="20"/>
                <w:lang w:val="uk-UA"/>
              </w:rPr>
            </w:pPr>
            <w:r>
              <w:rPr>
                <w:spacing w:val="-20"/>
                <w:sz w:val="20"/>
                <w:lang w:val="uk-UA"/>
              </w:rPr>
              <w:t xml:space="preserve">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rsidRP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2"/>
                <w:szCs w:val="22"/>
                <w:lang w:val="uk-UA"/>
              </w:rPr>
              <w:t>Завдання  № 4</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spacing w:val="-20"/>
                <w:sz w:val="22"/>
                <w:szCs w:val="22"/>
                <w:lang w:val="uk-UA"/>
              </w:rPr>
            </w:pPr>
            <w:bookmarkStart w:id="4" w:name="_Hlk147417490"/>
            <w:r>
              <w:rPr>
                <w:b/>
                <w:spacing w:val="-20"/>
                <w:sz w:val="22"/>
                <w:szCs w:val="22"/>
                <w:lang w:val="uk-UA"/>
              </w:rPr>
              <w:t xml:space="preserve">Встановлення, налагодження, випробування, трансформація та завантаження наявної містобудівної документації (генеральних планів, планів зонування тощо) у формат бази </w:t>
            </w:r>
            <w:proofErr w:type="spellStart"/>
            <w:r>
              <w:rPr>
                <w:b/>
                <w:spacing w:val="-20"/>
                <w:sz w:val="22"/>
                <w:szCs w:val="22"/>
                <w:lang w:val="uk-UA"/>
              </w:rPr>
              <w:t>геоданих</w:t>
            </w:r>
            <w:bookmarkEnd w:id="4"/>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Обсяг фінансування робіт з завантаження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60,0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Кількість  завантажених екземплярів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6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spacing w:val="-20"/>
                <w:sz w:val="20"/>
                <w:szCs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color w:val="252525"/>
                <w:spacing w:val="-20"/>
                <w:sz w:val="20"/>
                <w:lang w:val="uk-UA"/>
              </w:rPr>
            </w:pPr>
            <w:r>
              <w:rPr>
                <w:spacing w:val="-20"/>
                <w:sz w:val="20"/>
                <w:lang w:val="uk-UA"/>
              </w:rPr>
              <w:t>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sz w:val="22"/>
                <w:szCs w:val="22"/>
                <w:lang w:val="uk-UA"/>
              </w:rPr>
            </w:pPr>
            <w:r>
              <w:rPr>
                <w:b/>
                <w:spacing w:val="-20"/>
                <w:sz w:val="22"/>
                <w:szCs w:val="22"/>
                <w:lang w:val="uk-UA"/>
              </w:rPr>
              <w:t>Завдання  № 5</w:t>
            </w:r>
          </w:p>
          <w:p w:rsidR="00EA723D" w:rsidRDefault="00EA723D">
            <w:pPr>
              <w:jc w:val="both"/>
              <w:rPr>
                <w:spacing w:val="-20"/>
                <w:sz w:val="20"/>
                <w:lang w:val="uk-UA"/>
              </w:rPr>
            </w:pPr>
            <w:bookmarkStart w:id="5" w:name="_Hlk147417546"/>
            <w:r>
              <w:rPr>
                <w:b/>
                <w:spacing w:val="-20"/>
                <w:sz w:val="22"/>
                <w:szCs w:val="22"/>
                <w:lang w:val="uk-UA"/>
              </w:rPr>
              <w:t xml:space="preserve">Встановлення, налагодження, випробування, трансформація та завантаження наявних топографічних основ для розроблення комплексного плану просторового розвитку в М 1:10000  у формат бази </w:t>
            </w:r>
            <w:proofErr w:type="spellStart"/>
            <w:r>
              <w:rPr>
                <w:b/>
                <w:spacing w:val="-20"/>
                <w:sz w:val="22"/>
                <w:szCs w:val="22"/>
                <w:lang w:val="uk-UA"/>
              </w:rPr>
              <w:t>геоданих</w:t>
            </w:r>
            <w:bookmarkEnd w:id="5"/>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spacing w:val="-20"/>
                <w:sz w:val="20"/>
                <w:szCs w:val="20"/>
                <w:lang w:val="uk-UA"/>
              </w:rPr>
              <w:t>Обсяг фінансування робіт з завантаження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120,0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spacing w:val="-20"/>
                <w:sz w:val="20"/>
                <w:szCs w:val="20"/>
                <w:lang w:val="uk-UA"/>
              </w:rPr>
              <w:t>Кількість  завантажених екземплярів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 одиниця</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120,0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jc w:val="both"/>
              <w:rPr>
                <w:spacing w:val="-20"/>
                <w:sz w:val="20"/>
                <w:lang w:val="uk-UA"/>
              </w:rPr>
            </w:pPr>
            <w:r>
              <w:rPr>
                <w:spacing w:val="-20"/>
                <w:sz w:val="20"/>
                <w:lang w:val="uk-UA"/>
              </w:rPr>
              <w:t xml:space="preserve">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snapToGrid w:val="0"/>
              <w:ind w:firstLine="13"/>
              <w:rPr>
                <w:b/>
                <w:spacing w:val="-20"/>
                <w:sz w:val="20"/>
                <w:szCs w:val="20"/>
                <w:lang w:val="uk-UA"/>
              </w:rPr>
            </w:pPr>
            <w:r>
              <w:rPr>
                <w:b/>
                <w:spacing w:val="-20"/>
                <w:sz w:val="20"/>
                <w:szCs w:val="20"/>
                <w:lang w:val="uk-UA"/>
              </w:rPr>
              <w:t>-</w:t>
            </w:r>
          </w:p>
        </w:tc>
      </w:tr>
    </w:tbl>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proofErr w:type="spellStart"/>
      <w:r>
        <w:rPr>
          <w:b/>
          <w:spacing w:val="-20"/>
        </w:rPr>
        <w:t>Всього</w:t>
      </w:r>
      <w:proofErr w:type="spellEnd"/>
      <w:r>
        <w:rPr>
          <w:b/>
          <w:spacing w:val="-20"/>
        </w:rPr>
        <w:t xml:space="preserve"> на </w:t>
      </w:r>
      <w:proofErr w:type="gramStart"/>
      <w:r>
        <w:rPr>
          <w:b/>
          <w:spacing w:val="-20"/>
        </w:rPr>
        <w:t>20</w:t>
      </w:r>
      <w:r>
        <w:rPr>
          <w:b/>
          <w:spacing w:val="-20"/>
          <w:lang w:val="uk-UA"/>
        </w:rPr>
        <w:t>24</w:t>
      </w:r>
      <w:r>
        <w:rPr>
          <w:b/>
          <w:spacing w:val="-20"/>
        </w:rPr>
        <w:t xml:space="preserve">  </w:t>
      </w:r>
      <w:proofErr w:type="spellStart"/>
      <w:r>
        <w:rPr>
          <w:b/>
          <w:spacing w:val="-20"/>
        </w:rPr>
        <w:t>рік</w:t>
      </w:r>
      <w:proofErr w:type="spellEnd"/>
      <w:proofErr w:type="gramEnd"/>
      <w:r>
        <w:rPr>
          <w:spacing w:val="-20"/>
        </w:rPr>
        <w:t xml:space="preserve">     -     </w:t>
      </w:r>
      <w:r>
        <w:rPr>
          <w:b/>
          <w:spacing w:val="-20"/>
          <w:lang w:val="uk-UA"/>
        </w:rPr>
        <w:t xml:space="preserve">481,25 </w:t>
      </w:r>
      <w:proofErr w:type="spellStart"/>
      <w:r>
        <w:rPr>
          <w:b/>
          <w:spacing w:val="-20"/>
        </w:rPr>
        <w:t>тис.грн</w:t>
      </w:r>
      <w:proofErr w:type="spellEnd"/>
      <w:r>
        <w:rPr>
          <w:b/>
          <w:spacing w:val="-20"/>
        </w:rPr>
        <w:t>.</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rPr>
        <w:t xml:space="preserve">                        В тому </w:t>
      </w:r>
      <w:proofErr w:type="spellStart"/>
      <w:r>
        <w:rPr>
          <w:b/>
          <w:spacing w:val="-20"/>
        </w:rPr>
        <w:t>чис</w:t>
      </w:r>
      <w:proofErr w:type="spellEnd"/>
      <w:r>
        <w:rPr>
          <w:b/>
          <w:spacing w:val="-20"/>
          <w:lang w:val="uk-UA"/>
        </w:rPr>
        <w:t>лі:</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w:t>
      </w:r>
      <w:r>
        <w:rPr>
          <w:b/>
          <w:spacing w:val="-20"/>
        </w:rPr>
        <w:t xml:space="preserve">  </w:t>
      </w:r>
      <w:proofErr w:type="spellStart"/>
      <w:r>
        <w:rPr>
          <w:b/>
          <w:spacing w:val="-20"/>
        </w:rPr>
        <w:t>Обласний</w:t>
      </w:r>
      <w:proofErr w:type="spellEnd"/>
      <w:r>
        <w:rPr>
          <w:b/>
          <w:spacing w:val="-20"/>
        </w:rPr>
        <w:t xml:space="preserve"> бюджет        -    0</w:t>
      </w:r>
      <w:r>
        <w:rPr>
          <w:b/>
          <w:spacing w:val="-20"/>
          <w:lang w:val="uk-UA"/>
        </w:rPr>
        <w:t xml:space="preserve"> </w:t>
      </w:r>
      <w:r>
        <w:rPr>
          <w:b/>
          <w:spacing w:val="-20"/>
        </w:rPr>
        <w:t>тис. грн.</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rPr>
        <w:t xml:space="preserve">                        Бюджет</w:t>
      </w:r>
      <w:r>
        <w:rPr>
          <w:b/>
          <w:spacing w:val="-20"/>
          <w:lang w:val="uk-UA"/>
        </w:rPr>
        <w:t xml:space="preserve"> Лозівської міської територіальної громади, в тому числі: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кошти загального фонду –    481,25 </w:t>
      </w:r>
      <w:r>
        <w:rPr>
          <w:b/>
          <w:spacing w:val="-20"/>
        </w:rPr>
        <w:t>тис. грн.</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кошти спеціального фонду – 0 </w:t>
      </w:r>
      <w:r>
        <w:rPr>
          <w:b/>
          <w:spacing w:val="-20"/>
        </w:rPr>
        <w:t>тис. грн.</w:t>
      </w:r>
      <w:r>
        <w:rPr>
          <w:b/>
          <w:spacing w:val="-20"/>
          <w:lang w:val="uk-UA"/>
        </w:rPr>
        <w:t xml:space="preserve">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sz w:val="28"/>
          <w:szCs w:val="28"/>
        </w:rPr>
      </w:pPr>
      <w:r>
        <w:rPr>
          <w:b/>
          <w:spacing w:val="-20"/>
          <w:sz w:val="28"/>
          <w:szCs w:val="28"/>
        </w:rPr>
        <w:t>Результативні показники бюджетної Програми у 2025 році</w:t>
      </w:r>
    </w:p>
    <w:p w:rsidR="00EA723D" w:rsidRDefault="00EA723D" w:rsidP="00EA723D">
      <w:pPr>
        <w:tabs>
          <w:tab w:val="left" w:pos="0"/>
        </w:tabs>
        <w:ind w:firstLine="1080"/>
        <w:jc w:val="both"/>
        <w:rPr>
          <w:b/>
          <w:color w:val="000000"/>
          <w:spacing w:val="-20"/>
          <w:sz w:val="28"/>
          <w:szCs w:val="28"/>
          <w:lang w:val="uk-UA"/>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77"/>
        <w:gridCol w:w="1381"/>
        <w:gridCol w:w="1559"/>
        <w:gridCol w:w="1559"/>
      </w:tblGrid>
      <w:tr w:rsidR="00EA723D">
        <w:trPr>
          <w:cantSplit/>
          <w:trHeight w:val="25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left="-108" w:firstLine="1188"/>
              <w:jc w:val="center"/>
              <w:rPr>
                <w:spacing w:val="-20"/>
                <w:lang w:val="uk-UA"/>
              </w:rPr>
            </w:pPr>
            <w:r>
              <w:rPr>
                <w:spacing w:val="-20"/>
                <w:lang w:val="uk-UA"/>
              </w:rPr>
              <w:t>№ з/п</w:t>
            </w:r>
          </w:p>
        </w:tc>
        <w:tc>
          <w:tcPr>
            <w:tcW w:w="447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jc w:val="center"/>
              <w:rPr>
                <w:spacing w:val="-20"/>
                <w:lang w:val="uk-UA"/>
              </w:rPr>
            </w:pPr>
            <w:r>
              <w:rPr>
                <w:spacing w:val="-20"/>
                <w:lang w:val="uk-UA"/>
              </w:rPr>
              <w:t>Показники</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Одиниця виміру</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2025 рік (проект)</w:t>
            </w:r>
          </w:p>
        </w:tc>
      </w:tr>
      <w:tr w:rsidR="00EA723D">
        <w:trPr>
          <w:cantSplit/>
          <w:trHeight w:val="254"/>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447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загальний</w:t>
            </w:r>
          </w:p>
          <w:p w:rsidR="00EA723D" w:rsidRDefault="00EA723D">
            <w:pPr>
              <w:pStyle w:val="1"/>
              <w:ind w:firstLine="13"/>
              <w:jc w:val="center"/>
              <w:rPr>
                <w:spacing w:val="-20"/>
                <w:lang w:val="uk-UA"/>
              </w:rPr>
            </w:pPr>
            <w:r>
              <w:rPr>
                <w:spacing w:val="-20"/>
                <w:lang w:val="uk-UA"/>
              </w:rPr>
              <w:t>фонд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right="-177" w:firstLine="13"/>
              <w:jc w:val="center"/>
              <w:rPr>
                <w:spacing w:val="-20"/>
                <w:lang w:val="uk-UA"/>
              </w:rPr>
            </w:pPr>
            <w:r>
              <w:rPr>
                <w:spacing w:val="-20"/>
                <w:lang w:val="uk-UA"/>
              </w:rPr>
              <w:t>спеціальний</w:t>
            </w:r>
          </w:p>
          <w:p w:rsidR="00EA723D" w:rsidRDefault="00EA723D">
            <w:pPr>
              <w:pStyle w:val="1"/>
              <w:ind w:right="-177" w:firstLine="13"/>
              <w:jc w:val="center"/>
              <w:rPr>
                <w:spacing w:val="-20"/>
                <w:lang w:val="uk-UA"/>
              </w:rPr>
            </w:pPr>
            <w:r>
              <w:rPr>
                <w:spacing w:val="-20"/>
                <w:lang w:val="uk-UA"/>
              </w:rPr>
              <w:t>фонд</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jc w:val="center"/>
              <w:rPr>
                <w:spacing w:val="-20"/>
                <w:lang w:val="uk-UA"/>
              </w:rPr>
            </w:pPr>
            <w:r>
              <w:rPr>
                <w:spacing w:val="-20"/>
                <w:lang w:val="uk-UA"/>
              </w:rPr>
              <w:t>2</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lang w:val="uk-UA"/>
              </w:rPr>
            </w:pPr>
            <w:r>
              <w:rPr>
                <w:spacing w:val="-20"/>
                <w:sz w:val="20"/>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rPr>
            </w:pPr>
            <w:r>
              <w:rPr>
                <w:spacing w:val="-20"/>
                <w:sz w:val="20"/>
                <w:lang w:val="uk-UA"/>
              </w:rPr>
              <w:t>5</w:t>
            </w:r>
          </w:p>
        </w:tc>
      </w:tr>
      <w:tr w:rsidR="00EA723D">
        <w:trPr>
          <w:trHeight w:val="163"/>
        </w:trPr>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ind w:left="-108" w:firstLine="1188"/>
              <w:rPr>
                <w:b/>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lang w:val="uk-UA"/>
              </w:rPr>
            </w:pPr>
            <w:r>
              <w:rPr>
                <w:b/>
                <w:spacing w:val="-20"/>
                <w:lang w:val="uk-UA"/>
              </w:rPr>
              <w:t>Завдання  № 1</w:t>
            </w:r>
          </w:p>
          <w:p w:rsidR="00EA723D" w:rsidRDefault="00EA723D">
            <w:pPr>
              <w:pStyle w:val="HTML"/>
              <w:shd w:val="clear" w:color="auto" w:fill="FFFFFF"/>
              <w:textAlignment w:val="baseline"/>
              <w:rPr>
                <w:rFonts w:ascii="Times New Roman" w:hAnsi="Times New Roman" w:cs="Times New Roman"/>
                <w:b/>
                <w:spacing w:val="-20"/>
                <w:sz w:val="22"/>
                <w:szCs w:val="22"/>
                <w:lang w:val="uk-UA"/>
              </w:rPr>
            </w:pPr>
            <w:r>
              <w:rPr>
                <w:rFonts w:ascii="Times New Roman" w:hAnsi="Times New Roman"/>
                <w:b/>
                <w:spacing w:val="-20"/>
                <w:lang w:val="uk-UA"/>
              </w:rPr>
              <w:t xml:space="preserve">Технічний супровід </w:t>
            </w:r>
            <w:proofErr w:type="spellStart"/>
            <w:r>
              <w:rPr>
                <w:rFonts w:ascii="Times New Roman" w:hAnsi="Times New Roman"/>
                <w:b/>
                <w:spacing w:val="-20"/>
                <w:lang w:val="uk-UA"/>
              </w:rPr>
              <w:t>геоінформаційної</w:t>
            </w:r>
            <w:proofErr w:type="spellEnd"/>
            <w:r>
              <w:rPr>
                <w:rFonts w:ascii="Times New Roman" w:hAnsi="Times New Roman"/>
                <w:b/>
                <w:spacing w:val="-20"/>
                <w:lang w:val="uk-UA"/>
              </w:rPr>
              <w:t xml:space="preserve"> системи</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rPr>
          <w:trHeight w:val="288"/>
        </w:trPr>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Обсяг фінансування робіт з технічного супроводу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 xml:space="preserve">Кількість  систем, що обслуговуються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 xml:space="preserve">од.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rPr>
              <w:t>1</w:t>
            </w:r>
            <w:r>
              <w:rPr>
                <w:b/>
                <w:spacing w:val="-20"/>
                <w:lang w:val="uk-UA"/>
              </w:rPr>
              <w:t xml:space="preserve">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Середні витрати  на обслуговування 1 системи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 xml:space="preserve">Забезпечення бездоганного обслуговування технічного комплексу </w:t>
            </w:r>
            <w:proofErr w:type="spellStart"/>
            <w:r>
              <w:rPr>
                <w:spacing w:val="-20"/>
                <w:sz w:val="20"/>
                <w:lang w:val="uk-UA"/>
              </w:rPr>
              <w:t>геоінформаційної</w:t>
            </w:r>
            <w:proofErr w:type="spellEnd"/>
            <w:r>
              <w:rPr>
                <w:spacing w:val="-20"/>
                <w:sz w:val="20"/>
                <w:lang w:val="uk-UA"/>
              </w:rPr>
              <w:t xml:space="preserve"> системи та </w:t>
            </w:r>
            <w:proofErr w:type="spellStart"/>
            <w:r>
              <w:rPr>
                <w:spacing w:val="-20"/>
                <w:sz w:val="20"/>
                <w:lang w:val="uk-UA"/>
              </w:rPr>
              <w:t>геопорталу</w:t>
            </w:r>
            <w:proofErr w:type="spellEnd"/>
            <w:r>
              <w:rPr>
                <w:spacing w:val="-20"/>
                <w:sz w:val="20"/>
                <w:lang w:val="uk-UA"/>
              </w:rPr>
              <w:t xml:space="preserve"> містобудівного кадастру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lang w:val="uk-UA"/>
              </w:rPr>
            </w:pPr>
            <w:r>
              <w:rPr>
                <w:b/>
                <w:spacing w:val="-20"/>
                <w:lang w:val="uk-UA"/>
              </w:rPr>
              <w:t>Завдання  № 2</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pacing w:val="-20"/>
                <w:sz w:val="22"/>
                <w:szCs w:val="22"/>
                <w:lang w:val="uk-UA"/>
              </w:rPr>
            </w:pPr>
            <w:r>
              <w:rPr>
                <w:b/>
                <w:spacing w:val="-20"/>
                <w:lang w:val="uk-UA"/>
              </w:rPr>
              <w:t>Оновлення інформації щодо сформованих земельних ділянок та прав на них на території Лозівської  міської територіальної громади стосовно сформованих земельних ділянок</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 xml:space="preserve">Обсяг фінансування робіт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166,25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Кількість  земельних ділянок</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од..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 xml:space="preserve"> 35000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Середні витрати на  оновлення інформації по одній ділянці</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0,00475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lastRenderedPageBreak/>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забезпечення органів управління, проектних установ, зацікавлених організацій і осіб актуальною і об'єктивною інформацією про земельні ділянки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2"/>
                <w:szCs w:val="22"/>
                <w:lang w:val="uk-UA"/>
              </w:rPr>
            </w:pPr>
            <w:r>
              <w:rPr>
                <w:b/>
                <w:spacing w:val="-20"/>
                <w:sz w:val="22"/>
                <w:szCs w:val="22"/>
                <w:lang w:val="uk-UA"/>
              </w:rPr>
              <w:t>Завдання  № 3</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spacing w:val="-20"/>
                <w:sz w:val="22"/>
                <w:szCs w:val="22"/>
                <w:lang w:val="uk-UA"/>
              </w:rPr>
            </w:pPr>
            <w:r>
              <w:rPr>
                <w:b/>
                <w:spacing w:val="-20"/>
                <w:sz w:val="22"/>
                <w:szCs w:val="22"/>
                <w:lang w:val="uk-UA"/>
              </w:rPr>
              <w:t xml:space="preserve">Встановлення, налагодження, випробування, трансформація та завантаження наявних топографічних основ для розробки містобудівної документації  населених пунктів генеральних  у формат бази </w:t>
            </w:r>
            <w:proofErr w:type="spellStart"/>
            <w:r>
              <w:rPr>
                <w:b/>
                <w:spacing w:val="-20"/>
                <w:sz w:val="22"/>
                <w:szCs w:val="22"/>
                <w:lang w:val="uk-UA"/>
              </w:rPr>
              <w:t>геоданих</w:t>
            </w:r>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Обсяг фінансування робіт з завантаження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80,0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Кількість  завантажених екземплярів  топографічних основ для розробки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8,0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 xml:space="preserve">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rsidRP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2"/>
                <w:szCs w:val="22"/>
                <w:lang w:val="uk-UA"/>
              </w:rPr>
            </w:pPr>
            <w:r>
              <w:rPr>
                <w:b/>
                <w:spacing w:val="-20"/>
                <w:sz w:val="22"/>
                <w:szCs w:val="22"/>
                <w:lang w:val="uk-UA"/>
              </w:rPr>
              <w:t>Завдання  № 4</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spacing w:val="-20"/>
                <w:sz w:val="22"/>
                <w:szCs w:val="22"/>
                <w:lang w:val="uk-UA"/>
              </w:rPr>
            </w:pPr>
            <w:r>
              <w:rPr>
                <w:b/>
                <w:spacing w:val="-20"/>
                <w:sz w:val="22"/>
                <w:szCs w:val="22"/>
                <w:lang w:val="uk-UA"/>
              </w:rPr>
              <w:t xml:space="preserve">Встановлення, налагодження, випробування, трансформація та завантаження наявної містобудівної документації (генеральних планів, планів зонування тощо) у формат бази </w:t>
            </w:r>
            <w:proofErr w:type="spellStart"/>
            <w:r>
              <w:rPr>
                <w:b/>
                <w:spacing w:val="-20"/>
                <w:sz w:val="22"/>
                <w:szCs w:val="22"/>
                <w:lang w:val="uk-UA"/>
              </w:rPr>
              <w:t>геоданих</w:t>
            </w:r>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Обсяг фінансування робіт з завантаження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60,0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Кількість  завантажених екземплярів містобудівної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6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2"/>
                <w:szCs w:val="22"/>
                <w:lang w:val="uk-UA"/>
              </w:rPr>
            </w:pPr>
            <w:r>
              <w:rPr>
                <w:b/>
                <w:spacing w:val="-20"/>
                <w:sz w:val="22"/>
                <w:szCs w:val="22"/>
                <w:lang w:val="uk-UA"/>
              </w:rPr>
              <w:t>Завдання  № 5</w:t>
            </w:r>
          </w:p>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bookmarkStart w:id="6" w:name="_Hlk147417602"/>
            <w:r>
              <w:rPr>
                <w:b/>
                <w:spacing w:val="-20"/>
                <w:sz w:val="22"/>
                <w:szCs w:val="22"/>
                <w:lang w:val="uk-UA"/>
              </w:rPr>
              <w:t xml:space="preserve">Встановлення, налагодження, випробування, трансформація та завантаження наявних </w:t>
            </w:r>
            <w:proofErr w:type="spellStart"/>
            <w:r>
              <w:rPr>
                <w:b/>
                <w:spacing w:val="-20"/>
                <w:sz w:val="22"/>
                <w:szCs w:val="22"/>
                <w:lang w:val="uk-UA"/>
              </w:rPr>
              <w:t>ортофотопланів</w:t>
            </w:r>
            <w:proofErr w:type="spellEnd"/>
            <w:r>
              <w:rPr>
                <w:b/>
                <w:spacing w:val="-20"/>
                <w:sz w:val="22"/>
                <w:szCs w:val="22"/>
                <w:lang w:val="uk-UA"/>
              </w:rPr>
              <w:t xml:space="preserve">  у формат бази </w:t>
            </w:r>
            <w:proofErr w:type="spellStart"/>
            <w:r>
              <w:rPr>
                <w:b/>
                <w:spacing w:val="-20"/>
                <w:sz w:val="22"/>
                <w:szCs w:val="22"/>
                <w:lang w:val="uk-UA"/>
              </w:rPr>
              <w:t>геоданих</w:t>
            </w:r>
            <w:bookmarkEnd w:id="6"/>
            <w:proofErr w:type="spellEnd"/>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spacing w:val="-20"/>
                <w:sz w:val="20"/>
                <w:szCs w:val="20"/>
                <w:lang w:val="uk-UA"/>
              </w:rPr>
              <w:t xml:space="preserve">Обсяг фінансування робіт з завантаження  </w:t>
            </w:r>
            <w:proofErr w:type="spellStart"/>
            <w:r>
              <w:rPr>
                <w:spacing w:val="-20"/>
                <w:sz w:val="20"/>
                <w:szCs w:val="20"/>
                <w:lang w:val="uk-UA"/>
              </w:rPr>
              <w:t>ортофотопланів</w:t>
            </w:r>
            <w:proofErr w:type="spellEnd"/>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90,0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spacing w:val="-20"/>
                <w:sz w:val="20"/>
                <w:szCs w:val="20"/>
                <w:lang w:val="uk-UA"/>
              </w:rPr>
              <w:t xml:space="preserve">Кількість  завантажених екземплярів  </w:t>
            </w:r>
            <w:proofErr w:type="spellStart"/>
            <w:r>
              <w:rPr>
                <w:spacing w:val="-20"/>
                <w:sz w:val="20"/>
                <w:szCs w:val="20"/>
                <w:lang w:val="uk-UA"/>
              </w:rPr>
              <w:t>ортофотопланів</w:t>
            </w:r>
            <w:proofErr w:type="spellEnd"/>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шт.</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3 одиниці</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spacing w:val="-20"/>
                <w:sz w:val="20"/>
                <w:szCs w:val="20"/>
                <w:lang w:val="uk-UA"/>
              </w:rPr>
              <w:t>Середні витрати на завантаження одного екземпляра документації</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30,0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0"/>
                <w:sz w:val="20"/>
                <w:lang w:val="uk-UA"/>
              </w:rPr>
            </w:pPr>
            <w:r>
              <w:rPr>
                <w:spacing w:val="-20"/>
                <w:sz w:val="20"/>
                <w:lang w:val="uk-UA"/>
              </w:rPr>
              <w:t xml:space="preserve">відсоток завантаженої документації від запланованого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bl>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pacing w:val="-20"/>
          <w:sz w:val="28"/>
          <w:szCs w:val="28"/>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proofErr w:type="spellStart"/>
      <w:r>
        <w:rPr>
          <w:b/>
          <w:spacing w:val="-20"/>
        </w:rPr>
        <w:t>Всього</w:t>
      </w:r>
      <w:proofErr w:type="spellEnd"/>
      <w:r>
        <w:rPr>
          <w:b/>
          <w:spacing w:val="-20"/>
        </w:rPr>
        <w:t xml:space="preserve"> на </w:t>
      </w:r>
      <w:proofErr w:type="gramStart"/>
      <w:r>
        <w:rPr>
          <w:b/>
          <w:spacing w:val="-20"/>
        </w:rPr>
        <w:t>20</w:t>
      </w:r>
      <w:r>
        <w:rPr>
          <w:b/>
          <w:spacing w:val="-20"/>
          <w:lang w:val="uk-UA"/>
        </w:rPr>
        <w:t xml:space="preserve">25 </w:t>
      </w:r>
      <w:r>
        <w:rPr>
          <w:b/>
          <w:spacing w:val="-20"/>
        </w:rPr>
        <w:t xml:space="preserve"> </w:t>
      </w:r>
      <w:proofErr w:type="spellStart"/>
      <w:r>
        <w:rPr>
          <w:b/>
          <w:spacing w:val="-20"/>
        </w:rPr>
        <w:t>рік</w:t>
      </w:r>
      <w:proofErr w:type="spellEnd"/>
      <w:proofErr w:type="gramEnd"/>
      <w:r>
        <w:rPr>
          <w:b/>
          <w:spacing w:val="-20"/>
        </w:rPr>
        <w:t xml:space="preserve">     -     </w:t>
      </w:r>
      <w:r>
        <w:rPr>
          <w:b/>
          <w:spacing w:val="-20"/>
          <w:lang w:val="uk-UA"/>
        </w:rPr>
        <w:t>451,25</w:t>
      </w:r>
      <w:r>
        <w:rPr>
          <w:b/>
          <w:spacing w:val="-20"/>
        </w:rPr>
        <w:t xml:space="preserve"> </w:t>
      </w:r>
      <w:proofErr w:type="spellStart"/>
      <w:r>
        <w:rPr>
          <w:b/>
          <w:spacing w:val="-20"/>
        </w:rPr>
        <w:t>тис.грн</w:t>
      </w:r>
      <w:proofErr w:type="spellEnd"/>
      <w:r>
        <w:rPr>
          <w:b/>
          <w:spacing w:val="-20"/>
        </w:rPr>
        <w:t>.</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r>
        <w:rPr>
          <w:b/>
          <w:spacing w:val="-20"/>
        </w:rPr>
        <w:t xml:space="preserve">                        В тому </w:t>
      </w:r>
      <w:proofErr w:type="spellStart"/>
      <w:r>
        <w:rPr>
          <w:b/>
          <w:spacing w:val="-20"/>
        </w:rPr>
        <w:t>числі</w:t>
      </w:r>
      <w:proofErr w:type="spellEnd"/>
      <w:r>
        <w:rPr>
          <w:b/>
          <w:spacing w:val="-20"/>
        </w:rPr>
        <w:t>:</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r>
        <w:rPr>
          <w:b/>
          <w:spacing w:val="-20"/>
        </w:rPr>
        <w:t xml:space="preserve">                        </w:t>
      </w:r>
      <w:proofErr w:type="spellStart"/>
      <w:r>
        <w:rPr>
          <w:b/>
          <w:spacing w:val="-20"/>
        </w:rPr>
        <w:t>Обласний</w:t>
      </w:r>
      <w:proofErr w:type="spellEnd"/>
      <w:r>
        <w:rPr>
          <w:b/>
          <w:spacing w:val="-20"/>
        </w:rPr>
        <w:t xml:space="preserve"> бюджет        -    0 тис. грн.</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r>
        <w:rPr>
          <w:b/>
          <w:spacing w:val="-20"/>
        </w:rPr>
        <w:t xml:space="preserve">                        Бюджет</w:t>
      </w:r>
      <w:r>
        <w:rPr>
          <w:b/>
          <w:spacing w:val="-20"/>
          <w:lang w:val="uk-UA"/>
        </w:rPr>
        <w:t xml:space="preserve"> Лозівської міської територіальної громади </w:t>
      </w:r>
      <w:r>
        <w:rPr>
          <w:b/>
          <w:spacing w:val="-20"/>
        </w:rPr>
        <w:t xml:space="preserve">в тому </w:t>
      </w:r>
      <w:proofErr w:type="spellStart"/>
      <w:r>
        <w:rPr>
          <w:b/>
          <w:spacing w:val="-20"/>
        </w:rPr>
        <w:t>числі</w:t>
      </w:r>
      <w:proofErr w:type="spellEnd"/>
      <w:r>
        <w:rPr>
          <w:b/>
          <w:spacing w:val="-20"/>
        </w:rPr>
        <w:t xml:space="preserve">: </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r>
        <w:rPr>
          <w:b/>
          <w:spacing w:val="-20"/>
        </w:rPr>
        <w:t xml:space="preserve">                        </w:t>
      </w:r>
      <w:proofErr w:type="spellStart"/>
      <w:r>
        <w:rPr>
          <w:b/>
          <w:spacing w:val="-20"/>
        </w:rPr>
        <w:t>кошти</w:t>
      </w:r>
      <w:proofErr w:type="spellEnd"/>
      <w:r>
        <w:rPr>
          <w:b/>
          <w:spacing w:val="-20"/>
        </w:rPr>
        <w:t xml:space="preserve"> </w:t>
      </w:r>
      <w:proofErr w:type="spellStart"/>
      <w:r>
        <w:rPr>
          <w:b/>
          <w:spacing w:val="-20"/>
        </w:rPr>
        <w:t>загального</w:t>
      </w:r>
      <w:proofErr w:type="spellEnd"/>
      <w:r>
        <w:rPr>
          <w:b/>
          <w:spacing w:val="-20"/>
        </w:rPr>
        <w:t xml:space="preserve"> фонду –   </w:t>
      </w:r>
      <w:r>
        <w:rPr>
          <w:b/>
          <w:spacing w:val="-20"/>
          <w:lang w:val="uk-UA"/>
        </w:rPr>
        <w:t>451,25</w:t>
      </w:r>
      <w:r>
        <w:rPr>
          <w:b/>
          <w:spacing w:val="-20"/>
        </w:rPr>
        <w:t xml:space="preserve"> тис. грн.</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rPr>
      </w:pPr>
      <w:r>
        <w:rPr>
          <w:b/>
          <w:spacing w:val="-20"/>
        </w:rPr>
        <w:t xml:space="preserve">                        </w:t>
      </w:r>
      <w:proofErr w:type="spellStart"/>
      <w:r>
        <w:rPr>
          <w:b/>
          <w:spacing w:val="-20"/>
        </w:rPr>
        <w:t>кошти</w:t>
      </w:r>
      <w:proofErr w:type="spellEnd"/>
      <w:r>
        <w:rPr>
          <w:b/>
          <w:spacing w:val="-20"/>
        </w:rPr>
        <w:t xml:space="preserve"> </w:t>
      </w:r>
      <w:proofErr w:type="spellStart"/>
      <w:r>
        <w:rPr>
          <w:b/>
          <w:spacing w:val="-20"/>
        </w:rPr>
        <w:t>спеціального</w:t>
      </w:r>
      <w:proofErr w:type="spellEnd"/>
      <w:r>
        <w:rPr>
          <w:b/>
          <w:spacing w:val="-20"/>
        </w:rPr>
        <w:t xml:space="preserve"> фонду – 0 тис. грн.</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color w:val="000000"/>
          <w:spacing w:val="-20"/>
          <w:sz w:val="28"/>
          <w:szCs w:val="28"/>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color w:val="000000"/>
          <w:spacing w:val="-20"/>
          <w:sz w:val="28"/>
          <w:szCs w:val="28"/>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color w:val="000000"/>
          <w:spacing w:val="-20"/>
          <w:sz w:val="28"/>
          <w:szCs w:val="28"/>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color w:val="000000"/>
          <w:spacing w:val="-20"/>
          <w:sz w:val="28"/>
          <w:szCs w:val="28"/>
          <w:lang w:val="uk-UA"/>
        </w:rPr>
      </w:pP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color w:val="000000"/>
          <w:spacing w:val="-20"/>
          <w:sz w:val="28"/>
          <w:szCs w:val="28"/>
          <w:lang w:val="uk-UA"/>
        </w:rPr>
      </w:pP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sz w:val="28"/>
          <w:szCs w:val="28"/>
        </w:rPr>
      </w:pPr>
      <w:r>
        <w:rPr>
          <w:b/>
          <w:spacing w:val="-20"/>
          <w:sz w:val="28"/>
          <w:szCs w:val="28"/>
        </w:rPr>
        <w:t>Результативні показники бюджетної Програми у 2026 році</w:t>
      </w:r>
    </w:p>
    <w:p w:rsidR="00EA723D" w:rsidRDefault="00EA723D" w:rsidP="00EA723D">
      <w:pPr>
        <w:pStyle w:val="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pacing w:val="-20"/>
          <w:sz w:val="28"/>
          <w:szCs w:val="28"/>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77"/>
        <w:gridCol w:w="1381"/>
        <w:gridCol w:w="1559"/>
        <w:gridCol w:w="1559"/>
      </w:tblGrid>
      <w:tr w:rsidR="00EA723D">
        <w:trPr>
          <w:cantSplit/>
          <w:trHeight w:val="25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left="-108" w:firstLine="1188"/>
              <w:jc w:val="center"/>
              <w:rPr>
                <w:spacing w:val="-20"/>
                <w:lang w:val="uk-UA"/>
              </w:rPr>
            </w:pPr>
            <w:r>
              <w:rPr>
                <w:spacing w:val="-20"/>
                <w:lang w:val="uk-UA"/>
              </w:rPr>
              <w:t>№ з/п</w:t>
            </w:r>
          </w:p>
        </w:tc>
        <w:tc>
          <w:tcPr>
            <w:tcW w:w="4477"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jc w:val="center"/>
              <w:rPr>
                <w:spacing w:val="-20"/>
                <w:lang w:val="uk-UA"/>
              </w:rPr>
            </w:pPr>
            <w:r>
              <w:rPr>
                <w:spacing w:val="-20"/>
                <w:lang w:val="uk-UA"/>
              </w:rPr>
              <w:t>Показники</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Одиниця виміру</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A723D" w:rsidRDefault="00EA723D">
            <w:pPr>
              <w:pStyle w:val="1"/>
              <w:ind w:firstLine="13"/>
              <w:jc w:val="center"/>
              <w:rPr>
                <w:spacing w:val="-20"/>
                <w:lang w:val="uk-UA"/>
              </w:rPr>
            </w:pPr>
            <w:r>
              <w:rPr>
                <w:spacing w:val="-20"/>
                <w:lang w:val="uk-UA"/>
              </w:rPr>
              <w:t>2026 рік (проект)</w:t>
            </w:r>
          </w:p>
        </w:tc>
      </w:tr>
      <w:tr w:rsidR="00EA723D">
        <w:trPr>
          <w:cantSplit/>
          <w:trHeight w:val="254"/>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4477"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723D" w:rsidRDefault="00EA723D">
            <w:pPr>
              <w:rPr>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загальний</w:t>
            </w:r>
          </w:p>
          <w:p w:rsidR="00EA723D" w:rsidRDefault="00EA723D">
            <w:pPr>
              <w:pStyle w:val="1"/>
              <w:ind w:firstLine="13"/>
              <w:jc w:val="center"/>
              <w:rPr>
                <w:spacing w:val="-20"/>
                <w:lang w:val="uk-UA"/>
              </w:rPr>
            </w:pPr>
            <w:r>
              <w:rPr>
                <w:spacing w:val="-20"/>
                <w:lang w:val="uk-UA"/>
              </w:rPr>
              <w:t>фонд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ind w:right="-177" w:firstLine="13"/>
              <w:jc w:val="center"/>
              <w:rPr>
                <w:spacing w:val="-20"/>
                <w:lang w:val="uk-UA"/>
              </w:rPr>
            </w:pPr>
            <w:r>
              <w:rPr>
                <w:spacing w:val="-20"/>
                <w:lang w:val="uk-UA"/>
              </w:rPr>
              <w:t>спеціальний</w:t>
            </w:r>
          </w:p>
          <w:p w:rsidR="00EA723D" w:rsidRDefault="00EA723D">
            <w:pPr>
              <w:pStyle w:val="1"/>
              <w:ind w:right="-177" w:firstLine="13"/>
              <w:jc w:val="center"/>
              <w:rPr>
                <w:spacing w:val="-20"/>
                <w:lang w:val="uk-UA"/>
              </w:rPr>
            </w:pPr>
            <w:r>
              <w:rPr>
                <w:spacing w:val="-20"/>
                <w:lang w:val="uk-UA"/>
              </w:rPr>
              <w:t>фонд</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jc w:val="center"/>
              <w:rPr>
                <w:spacing w:val="-20"/>
                <w:lang w:val="uk-UA"/>
              </w:rPr>
            </w:pPr>
            <w:r>
              <w:rPr>
                <w:spacing w:val="-20"/>
                <w:lang w:val="uk-UA"/>
              </w:rPr>
              <w:t>2</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ind w:firstLine="13"/>
              <w:jc w:val="center"/>
              <w:rPr>
                <w:spacing w:val="-20"/>
                <w:lang w:val="uk-UA"/>
              </w:rPr>
            </w:pPr>
            <w:r>
              <w:rPr>
                <w:spacing w:val="-20"/>
                <w:lang w:val="uk-UA"/>
              </w:rPr>
              <w:t>3</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lang w:val="uk-UA"/>
              </w:rPr>
            </w:pPr>
            <w:r>
              <w:rPr>
                <w:spacing w:val="-20"/>
                <w:sz w:val="20"/>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ind w:firstLine="13"/>
              <w:jc w:val="center"/>
              <w:rPr>
                <w:spacing w:val="-20"/>
                <w:sz w:val="20"/>
              </w:rPr>
            </w:pPr>
            <w:r>
              <w:rPr>
                <w:spacing w:val="-20"/>
                <w:sz w:val="20"/>
                <w:lang w:val="uk-UA"/>
              </w:rPr>
              <w:t>5</w:t>
            </w:r>
          </w:p>
        </w:tc>
      </w:tr>
      <w:tr w:rsidR="00EA723D">
        <w:trPr>
          <w:trHeight w:val="163"/>
        </w:trPr>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ind w:left="-108" w:firstLine="1188"/>
              <w:rPr>
                <w:b/>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snapToGrid w:val="0"/>
              <w:rPr>
                <w:b/>
                <w:spacing w:val="-20"/>
                <w:lang w:val="uk-UA"/>
              </w:rPr>
            </w:pPr>
            <w:r>
              <w:rPr>
                <w:b/>
                <w:spacing w:val="-20"/>
                <w:lang w:val="uk-UA"/>
              </w:rPr>
              <w:t>Завдання  № 1</w:t>
            </w:r>
          </w:p>
          <w:p w:rsidR="00EA723D" w:rsidRDefault="00EA723D">
            <w:pPr>
              <w:pStyle w:val="HTML"/>
              <w:shd w:val="clear" w:color="auto" w:fill="FFFFFF"/>
              <w:textAlignment w:val="baseline"/>
              <w:rPr>
                <w:rFonts w:ascii="Times New Roman" w:hAnsi="Times New Roman" w:cs="Times New Roman"/>
                <w:b/>
                <w:spacing w:val="-20"/>
                <w:sz w:val="22"/>
                <w:szCs w:val="22"/>
                <w:lang w:val="uk-UA"/>
              </w:rPr>
            </w:pPr>
            <w:r>
              <w:rPr>
                <w:rFonts w:ascii="Times New Roman" w:hAnsi="Times New Roman"/>
                <w:b/>
                <w:spacing w:val="-20"/>
                <w:lang w:val="uk-UA"/>
              </w:rPr>
              <w:t xml:space="preserve">Технічний супровід </w:t>
            </w:r>
            <w:proofErr w:type="spellStart"/>
            <w:r>
              <w:rPr>
                <w:rFonts w:ascii="Times New Roman" w:hAnsi="Times New Roman"/>
                <w:b/>
                <w:spacing w:val="-20"/>
                <w:lang w:val="uk-UA"/>
              </w:rPr>
              <w:t>геоінформаційної</w:t>
            </w:r>
            <w:proofErr w:type="spellEnd"/>
            <w:r>
              <w:rPr>
                <w:rFonts w:ascii="Times New Roman" w:hAnsi="Times New Roman"/>
                <w:b/>
                <w:spacing w:val="-20"/>
                <w:lang w:val="uk-UA"/>
              </w:rPr>
              <w:t xml:space="preserve"> системи</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rPr>
          <w:trHeight w:val="288"/>
        </w:trPr>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b/>
                <w:spacing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rPr>
          <w:trHeight w:val="288"/>
        </w:trPr>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Обсяг фінансування робіт з технічного супроводу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 xml:space="preserve">Кількість  систем, що обслуговуються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 xml:space="preserve">од.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rPr>
              <w:t>1</w:t>
            </w:r>
            <w:r>
              <w:rPr>
                <w:b/>
                <w:spacing w:val="-20"/>
                <w:lang w:val="uk-UA"/>
              </w:rPr>
              <w:t xml:space="preserve"> одиниць</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Середні витрати  на обслуговування 1 системи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55,0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1188"/>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0"/>
                <w:lang w:val="uk-UA"/>
              </w:rPr>
            </w:pPr>
            <w:r>
              <w:rPr>
                <w:b/>
                <w:spacing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 xml:space="preserve">Забезпечення бездоганного обслуговування технічного комплексу </w:t>
            </w:r>
            <w:proofErr w:type="spellStart"/>
            <w:r>
              <w:rPr>
                <w:spacing w:val="-20"/>
                <w:sz w:val="20"/>
                <w:lang w:val="uk-UA"/>
              </w:rPr>
              <w:t>геоінформаційної</w:t>
            </w:r>
            <w:proofErr w:type="spellEnd"/>
            <w:r>
              <w:rPr>
                <w:spacing w:val="-20"/>
                <w:sz w:val="20"/>
                <w:lang w:val="uk-UA"/>
              </w:rPr>
              <w:t xml:space="preserve"> системи та </w:t>
            </w:r>
            <w:proofErr w:type="spellStart"/>
            <w:r>
              <w:rPr>
                <w:spacing w:val="-20"/>
                <w:sz w:val="20"/>
                <w:lang w:val="uk-UA"/>
              </w:rPr>
              <w:t>геопорталу</w:t>
            </w:r>
            <w:proofErr w:type="spellEnd"/>
            <w:r>
              <w:rPr>
                <w:spacing w:val="-20"/>
                <w:sz w:val="20"/>
                <w:lang w:val="uk-UA"/>
              </w:rPr>
              <w:t xml:space="preserve"> містобудівного кадастру</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spacing w:val="-20"/>
                <w:lang w:val="uk-UA"/>
              </w:rPr>
            </w:pPr>
            <w:r>
              <w:rPr>
                <w:spacing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
              <w:rPr>
                <w:b/>
                <w:spacing w:val="-20"/>
                <w:lang w:val="uk-UA"/>
              </w:rPr>
            </w:pPr>
            <w:r>
              <w:rPr>
                <w:b/>
                <w:spacing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lang w:val="uk-UA"/>
              </w:rPr>
            </w:pPr>
            <w:r>
              <w:rPr>
                <w:b/>
                <w:spacing w:val="-20"/>
                <w:lang w:val="uk-UA"/>
              </w:rPr>
              <w:t>Завдання  № 2</w:t>
            </w:r>
          </w:p>
          <w:p w:rsidR="00EA723D" w:rsidRDefault="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spacing w:val="-20"/>
                <w:sz w:val="22"/>
                <w:szCs w:val="22"/>
                <w:lang w:val="uk-UA"/>
              </w:rPr>
            </w:pPr>
            <w:r>
              <w:rPr>
                <w:b/>
                <w:spacing w:val="-20"/>
                <w:lang w:val="uk-UA"/>
              </w:rPr>
              <w:t>Оновлення інформації щодо сформованих земельних ділянок та прав на них на території Лозівської  міської територіальної громади стосовно сформованих земельних ділянок</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затрат</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1.</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 xml:space="preserve">Обсяг фінансування робіт </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 xml:space="preserve">тис. грн. </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166,25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продукту</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2.</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Кількість  земельних ділянок</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од..</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 xml:space="preserve"> 35000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ефективності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3.</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pacing w:val="-20"/>
                <w:sz w:val="20"/>
                <w:szCs w:val="20"/>
                <w:lang w:val="uk-UA"/>
              </w:rPr>
            </w:pPr>
            <w:r>
              <w:rPr>
                <w:spacing w:val="-20"/>
                <w:sz w:val="20"/>
                <w:szCs w:val="20"/>
                <w:lang w:val="uk-UA"/>
              </w:rPr>
              <w:t>Середні витрати на  оновлення інформації по одній ділянці</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тис. грн.</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0,00475</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r w:rsidR="00EA723D">
        <w:tc>
          <w:tcPr>
            <w:tcW w:w="567" w:type="dxa"/>
            <w:tcBorders>
              <w:top w:val="single" w:sz="4" w:space="0" w:color="auto"/>
              <w:left w:val="single" w:sz="4" w:space="0" w:color="auto"/>
              <w:bottom w:val="single" w:sz="4" w:space="0" w:color="auto"/>
              <w:right w:val="single" w:sz="4" w:space="0" w:color="auto"/>
            </w:tcBorders>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pacing w:val="-20"/>
                <w:sz w:val="20"/>
                <w:szCs w:val="20"/>
                <w:lang w:val="uk-UA"/>
              </w:rPr>
            </w:pPr>
            <w:r>
              <w:rPr>
                <w:b/>
                <w:spacing w:val="-20"/>
                <w:sz w:val="20"/>
                <w:szCs w:val="20"/>
                <w:lang w:val="uk-UA"/>
              </w:rPr>
              <w:t>Показники якості</w:t>
            </w:r>
          </w:p>
        </w:tc>
        <w:tc>
          <w:tcPr>
            <w:tcW w:w="1381"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p>
        </w:tc>
      </w:tr>
      <w:tr w:rsidR="00EA723D">
        <w:tc>
          <w:tcPr>
            <w:tcW w:w="567" w:type="dxa"/>
            <w:tcBorders>
              <w:top w:val="single" w:sz="4" w:space="0" w:color="auto"/>
              <w:left w:val="single" w:sz="4" w:space="0" w:color="auto"/>
              <w:bottom w:val="single" w:sz="4" w:space="0" w:color="auto"/>
              <w:right w:val="single" w:sz="4" w:space="0" w:color="auto"/>
            </w:tcBorders>
            <w:hideMark/>
          </w:tcPr>
          <w:p w:rsidR="00EA723D" w:rsidRDefault="00EA723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4.</w:t>
            </w:r>
          </w:p>
        </w:tc>
        <w:tc>
          <w:tcPr>
            <w:tcW w:w="4477"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52525"/>
                <w:spacing w:val="-20"/>
                <w:sz w:val="20"/>
                <w:lang w:val="uk-UA"/>
              </w:rPr>
            </w:pPr>
            <w:r>
              <w:rPr>
                <w:spacing w:val="-20"/>
                <w:sz w:val="20"/>
                <w:lang w:val="uk-UA"/>
              </w:rPr>
              <w:t>забезпечення органів управління, проектних установ, зацікавлених організацій і осіб актуальною і об'єктивною інформацією про земельні ділянки</w:t>
            </w:r>
          </w:p>
        </w:tc>
        <w:tc>
          <w:tcPr>
            <w:tcW w:w="1381"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spacing w:val="-20"/>
                <w:sz w:val="20"/>
                <w:szCs w:val="20"/>
                <w:lang w:val="uk-UA"/>
              </w:rPr>
            </w:pPr>
            <w:r>
              <w:rPr>
                <w:spacing w:val="-20"/>
                <w:sz w:val="20"/>
                <w:szCs w:val="20"/>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100</w:t>
            </w:r>
          </w:p>
        </w:tc>
        <w:tc>
          <w:tcPr>
            <w:tcW w:w="1559" w:type="dxa"/>
            <w:tcBorders>
              <w:top w:val="single" w:sz="4" w:space="0" w:color="auto"/>
              <w:left w:val="single" w:sz="4" w:space="0" w:color="auto"/>
              <w:bottom w:val="single" w:sz="4" w:space="0" w:color="auto"/>
              <w:right w:val="single" w:sz="4" w:space="0" w:color="auto"/>
            </w:tcBorders>
            <w:hideMark/>
          </w:tcPr>
          <w:p w:rsidR="00EA723D" w:rsidRDefault="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13"/>
              <w:rPr>
                <w:b/>
                <w:spacing w:val="-20"/>
                <w:sz w:val="20"/>
                <w:szCs w:val="20"/>
                <w:lang w:val="uk-UA"/>
              </w:rPr>
            </w:pPr>
            <w:r>
              <w:rPr>
                <w:b/>
                <w:spacing w:val="-20"/>
                <w:sz w:val="20"/>
                <w:szCs w:val="20"/>
                <w:lang w:val="uk-UA"/>
              </w:rPr>
              <w:t>-</w:t>
            </w:r>
          </w:p>
        </w:tc>
      </w:tr>
    </w:tbl>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proofErr w:type="spellStart"/>
      <w:r>
        <w:rPr>
          <w:b/>
          <w:spacing w:val="-20"/>
        </w:rPr>
        <w:t>Всього</w:t>
      </w:r>
      <w:proofErr w:type="spellEnd"/>
      <w:r>
        <w:rPr>
          <w:b/>
          <w:spacing w:val="-20"/>
        </w:rPr>
        <w:t xml:space="preserve"> на </w:t>
      </w:r>
      <w:proofErr w:type="gramStart"/>
      <w:r>
        <w:rPr>
          <w:b/>
          <w:spacing w:val="-20"/>
        </w:rPr>
        <w:t>20</w:t>
      </w:r>
      <w:r>
        <w:rPr>
          <w:b/>
          <w:spacing w:val="-20"/>
          <w:lang w:val="uk-UA"/>
        </w:rPr>
        <w:t>26</w:t>
      </w:r>
      <w:r>
        <w:rPr>
          <w:b/>
          <w:spacing w:val="-20"/>
        </w:rPr>
        <w:t xml:space="preserve">  </w:t>
      </w:r>
      <w:proofErr w:type="spellStart"/>
      <w:r>
        <w:rPr>
          <w:b/>
          <w:spacing w:val="-20"/>
        </w:rPr>
        <w:t>рік</w:t>
      </w:r>
      <w:proofErr w:type="spellEnd"/>
      <w:proofErr w:type="gramEnd"/>
      <w:r>
        <w:rPr>
          <w:spacing w:val="-20"/>
        </w:rPr>
        <w:t xml:space="preserve">     -    </w:t>
      </w:r>
      <w:r>
        <w:rPr>
          <w:b/>
          <w:spacing w:val="-20"/>
          <w:lang w:val="uk-UA"/>
        </w:rPr>
        <w:t xml:space="preserve"> 221,25 </w:t>
      </w:r>
      <w:proofErr w:type="spellStart"/>
      <w:r>
        <w:rPr>
          <w:b/>
          <w:spacing w:val="-20"/>
        </w:rPr>
        <w:t>тис.грн</w:t>
      </w:r>
      <w:proofErr w:type="spellEnd"/>
      <w:r>
        <w:rPr>
          <w:b/>
          <w:spacing w:val="-20"/>
        </w:rPr>
        <w:t>.</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rPr>
        <w:t xml:space="preserve">                        В тому </w:t>
      </w:r>
      <w:proofErr w:type="spellStart"/>
      <w:r>
        <w:rPr>
          <w:b/>
          <w:spacing w:val="-20"/>
        </w:rPr>
        <w:t>чис</w:t>
      </w:r>
      <w:proofErr w:type="spellEnd"/>
      <w:r>
        <w:rPr>
          <w:b/>
          <w:spacing w:val="-20"/>
          <w:lang w:val="uk-UA"/>
        </w:rPr>
        <w:t>лі:</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w:t>
      </w:r>
      <w:r>
        <w:rPr>
          <w:b/>
          <w:spacing w:val="-20"/>
        </w:rPr>
        <w:t xml:space="preserve">  </w:t>
      </w:r>
      <w:proofErr w:type="spellStart"/>
      <w:r>
        <w:rPr>
          <w:b/>
          <w:spacing w:val="-20"/>
        </w:rPr>
        <w:t>Обласний</w:t>
      </w:r>
      <w:proofErr w:type="spellEnd"/>
      <w:r>
        <w:rPr>
          <w:b/>
          <w:spacing w:val="-20"/>
        </w:rPr>
        <w:t xml:space="preserve"> бюджет        -    0</w:t>
      </w:r>
      <w:r>
        <w:rPr>
          <w:b/>
          <w:spacing w:val="-20"/>
          <w:lang w:val="uk-UA"/>
        </w:rPr>
        <w:t xml:space="preserve"> </w:t>
      </w:r>
      <w:r>
        <w:rPr>
          <w:b/>
          <w:spacing w:val="-20"/>
        </w:rPr>
        <w:t>тис. грн.</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rPr>
        <w:t xml:space="preserve">                        Бюджет</w:t>
      </w:r>
      <w:r>
        <w:rPr>
          <w:b/>
          <w:spacing w:val="-20"/>
          <w:lang w:val="uk-UA"/>
        </w:rPr>
        <w:t xml:space="preserve"> Лозівської міської територіальної громади, в тому числі: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кошти загального фонду –    221,25</w:t>
      </w:r>
      <w:r>
        <w:rPr>
          <w:b/>
          <w:spacing w:val="-20"/>
        </w:rPr>
        <w:t xml:space="preserve"> тис. грн.</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                        кошти спеціального фонду – 0 </w:t>
      </w:r>
      <w:r>
        <w:rPr>
          <w:b/>
          <w:spacing w:val="-20"/>
        </w:rPr>
        <w:t>тис. грн.</w:t>
      </w:r>
      <w:r>
        <w:rPr>
          <w:b/>
          <w:spacing w:val="-20"/>
          <w:lang w:val="uk-UA"/>
        </w:rPr>
        <w:t xml:space="preserve"> </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pacing w:val="-20"/>
          <w:sz w:val="22"/>
          <w:szCs w:val="22"/>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rPr>
          <w:b/>
          <w:spacing w:val="-20"/>
          <w:lang w:val="uk-UA"/>
        </w:rPr>
      </w:pPr>
      <w:r>
        <w:rPr>
          <w:b/>
          <w:spacing w:val="-20"/>
          <w:lang w:val="uk-UA"/>
        </w:rPr>
        <w:t xml:space="preserve">Всього по Програмі – 1153,75  </w:t>
      </w:r>
      <w:proofErr w:type="spellStart"/>
      <w:r>
        <w:rPr>
          <w:b/>
          <w:spacing w:val="-20"/>
          <w:lang w:val="uk-UA"/>
        </w:rPr>
        <w:t>тис.грн</w:t>
      </w:r>
      <w:proofErr w:type="spellEnd"/>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pacing w:val="-20"/>
          <w:sz w:val="28"/>
          <w:szCs w:val="28"/>
          <w:lang w:val="uk-UA"/>
        </w:rPr>
      </w:pPr>
      <w:r>
        <w:rPr>
          <w:b/>
          <w:color w:val="000000"/>
          <w:spacing w:val="-20"/>
          <w:sz w:val="28"/>
          <w:szCs w:val="28"/>
          <w:lang w:val="uk-UA"/>
        </w:rPr>
        <w:br w:type="page"/>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20"/>
          <w:sz w:val="28"/>
          <w:szCs w:val="28"/>
          <w:lang w:val="uk-UA"/>
        </w:rPr>
      </w:pPr>
      <w:r>
        <w:rPr>
          <w:b/>
          <w:color w:val="000000"/>
          <w:spacing w:val="-20"/>
          <w:sz w:val="28"/>
          <w:szCs w:val="28"/>
          <w:lang w:val="uk-UA"/>
        </w:rPr>
        <w:t>V</w:t>
      </w:r>
      <w:r>
        <w:rPr>
          <w:b/>
          <w:color w:val="000000"/>
          <w:spacing w:val="-20"/>
          <w:sz w:val="28"/>
          <w:szCs w:val="28"/>
          <w:lang w:val="en-US"/>
        </w:rPr>
        <w:t>I</w:t>
      </w:r>
      <w:r>
        <w:rPr>
          <w:b/>
          <w:color w:val="000000"/>
          <w:spacing w:val="-20"/>
          <w:sz w:val="28"/>
          <w:szCs w:val="28"/>
          <w:lang w:val="uk-UA"/>
        </w:rPr>
        <w:t xml:space="preserve">. </w:t>
      </w:r>
      <w:r>
        <w:rPr>
          <w:b/>
          <w:spacing w:val="-20"/>
          <w:sz w:val="28"/>
          <w:szCs w:val="28"/>
        </w:rPr>
        <w:t xml:space="preserve">Заходи </w:t>
      </w:r>
      <w:proofErr w:type="spellStart"/>
      <w:r>
        <w:rPr>
          <w:b/>
          <w:spacing w:val="-20"/>
          <w:sz w:val="28"/>
          <w:szCs w:val="28"/>
        </w:rPr>
        <w:t>Програми</w:t>
      </w:r>
      <w:proofErr w:type="spellEnd"/>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pacing w:val="-20"/>
          <w:sz w:val="28"/>
          <w:szCs w:val="28"/>
          <w:lang w:val="uk-UA"/>
        </w:rPr>
      </w:pPr>
      <w:r>
        <w:rPr>
          <w:b/>
          <w:spacing w:val="-20"/>
          <w:sz w:val="28"/>
          <w:szCs w:val="28"/>
        </w:rPr>
        <w:t>(</w:t>
      </w:r>
      <w:proofErr w:type="spellStart"/>
      <w:r>
        <w:rPr>
          <w:b/>
          <w:spacing w:val="-20"/>
          <w:sz w:val="28"/>
          <w:szCs w:val="28"/>
        </w:rPr>
        <w:t>напрями</w:t>
      </w:r>
      <w:proofErr w:type="spellEnd"/>
      <w:r>
        <w:rPr>
          <w:b/>
          <w:spacing w:val="-20"/>
          <w:sz w:val="28"/>
          <w:szCs w:val="28"/>
        </w:rPr>
        <w:t xml:space="preserve"> </w:t>
      </w:r>
      <w:proofErr w:type="spellStart"/>
      <w:r>
        <w:rPr>
          <w:b/>
          <w:spacing w:val="-20"/>
          <w:sz w:val="28"/>
          <w:szCs w:val="28"/>
        </w:rPr>
        <w:t>діяльності</w:t>
      </w:r>
      <w:proofErr w:type="spellEnd"/>
      <w:r>
        <w:rPr>
          <w:b/>
          <w:spacing w:val="-20"/>
          <w:sz w:val="28"/>
          <w:szCs w:val="28"/>
        </w:rPr>
        <w:t xml:space="preserve"> та заходи </w:t>
      </w:r>
      <w:proofErr w:type="spellStart"/>
      <w:r>
        <w:rPr>
          <w:b/>
          <w:spacing w:val="-20"/>
          <w:sz w:val="28"/>
          <w:szCs w:val="28"/>
        </w:rPr>
        <w:t>Програми</w:t>
      </w:r>
      <w:proofErr w:type="spellEnd"/>
      <w:r>
        <w:rPr>
          <w:b/>
          <w:spacing w:val="-20"/>
          <w:sz w:val="28"/>
          <w:szCs w:val="28"/>
        </w:rPr>
        <w:t>)</w:t>
      </w:r>
      <w:r>
        <w:rPr>
          <w:b/>
          <w:color w:val="000000"/>
          <w:spacing w:val="-20"/>
          <w:sz w:val="28"/>
          <w:szCs w:val="28"/>
          <w:lang w:val="uk-UA"/>
        </w:rPr>
        <w:t>.</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28"/>
          <w:szCs w:val="28"/>
          <w:lang w:val="uk-UA"/>
        </w:rPr>
      </w:pPr>
      <w:r>
        <w:rPr>
          <w:color w:val="000000"/>
          <w:spacing w:val="-20"/>
          <w:sz w:val="28"/>
          <w:szCs w:val="28"/>
          <w:lang w:val="uk-UA"/>
        </w:rPr>
        <w:t xml:space="preserve">Створення і функціонування Служби містобудівного кадастру Лозівської міської територіальної  громади є основними напрямками діяльності, які сприятимуть досягненню поставленої мети шляхом виконання заходів і завдань Програми, що викладені у розділах VI – VII.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28"/>
          <w:szCs w:val="28"/>
          <w:lang w:val="uk-UA"/>
        </w:rPr>
      </w:pPr>
      <w:r>
        <w:rPr>
          <w:color w:val="000000"/>
          <w:spacing w:val="-20"/>
          <w:sz w:val="28"/>
          <w:szCs w:val="28"/>
          <w:lang w:val="uk-UA"/>
        </w:rPr>
        <w:t>Основними напрямками та заходами Програми є стале функціонування та наповнення бази даних містобудівного кадастру Лозівської міської територіальної громади (додаток 2 Програми).</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pacing w:val="-20"/>
          <w:sz w:val="28"/>
          <w:szCs w:val="28"/>
          <w:lang w:val="uk-UA"/>
        </w:rPr>
      </w:pPr>
      <w:r>
        <w:rPr>
          <w:color w:val="000000"/>
          <w:spacing w:val="-20"/>
          <w:sz w:val="28"/>
          <w:szCs w:val="28"/>
          <w:lang w:val="uk-UA"/>
        </w:rPr>
        <w:t xml:space="preserve">Виконання заходів, визначених Програмою, в цілому сприятиме забезпеченню належною містобудівною документацією та утворенню і функціонуванню містобудівного кадастру в громаді на базі сучасних </w:t>
      </w:r>
      <w:proofErr w:type="spellStart"/>
      <w:r>
        <w:rPr>
          <w:color w:val="000000"/>
          <w:spacing w:val="-20"/>
          <w:sz w:val="28"/>
          <w:szCs w:val="28"/>
          <w:lang w:val="uk-UA"/>
        </w:rPr>
        <w:t>геоінформаційних</w:t>
      </w:r>
      <w:proofErr w:type="spellEnd"/>
      <w:r>
        <w:rPr>
          <w:color w:val="000000"/>
          <w:spacing w:val="-20"/>
          <w:sz w:val="28"/>
          <w:szCs w:val="28"/>
          <w:lang w:val="uk-UA"/>
        </w:rPr>
        <w:t xml:space="preserve"> технологій, які дадуть можливість звести різноманітні дані і моделі в єдину комплексну модель, що надалі може бути ефективно застосована в різних технологіях аналізу і управління, в тому числі задоволення інформаційних потреб у плануванні територій та будівництві.</w:t>
      </w:r>
    </w:p>
    <w:p w:rsidR="00EA723D" w:rsidRDefault="00EA723D" w:rsidP="00EA7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b/>
          <w:spacing w:val="-20"/>
          <w:lang w:val="uk-UA"/>
        </w:rPr>
      </w:pPr>
      <w:r>
        <w:rPr>
          <w:b/>
          <w:color w:val="000000"/>
          <w:spacing w:val="-20"/>
          <w:sz w:val="28"/>
          <w:szCs w:val="28"/>
          <w:lang w:val="uk-UA"/>
        </w:rPr>
        <w:t xml:space="preserve">VIІ. </w:t>
      </w:r>
      <w:proofErr w:type="spellStart"/>
      <w:r>
        <w:rPr>
          <w:b/>
          <w:spacing w:val="-20"/>
          <w:sz w:val="28"/>
          <w:szCs w:val="28"/>
        </w:rPr>
        <w:t>Координація</w:t>
      </w:r>
      <w:proofErr w:type="spellEnd"/>
      <w:r>
        <w:rPr>
          <w:b/>
          <w:spacing w:val="-20"/>
          <w:sz w:val="28"/>
          <w:szCs w:val="28"/>
        </w:rPr>
        <w:t xml:space="preserve"> та контроль за ходом </w:t>
      </w:r>
      <w:proofErr w:type="spellStart"/>
      <w:r>
        <w:rPr>
          <w:b/>
          <w:spacing w:val="-20"/>
          <w:sz w:val="28"/>
          <w:szCs w:val="28"/>
        </w:rPr>
        <w:t>виконання</w:t>
      </w:r>
      <w:proofErr w:type="spellEnd"/>
      <w:r>
        <w:rPr>
          <w:b/>
          <w:spacing w:val="-20"/>
          <w:sz w:val="28"/>
          <w:szCs w:val="28"/>
        </w:rPr>
        <w:t xml:space="preserve"> </w:t>
      </w:r>
      <w:proofErr w:type="spellStart"/>
      <w:r>
        <w:rPr>
          <w:b/>
          <w:spacing w:val="-20"/>
          <w:sz w:val="28"/>
          <w:szCs w:val="28"/>
        </w:rPr>
        <w:t>Програми</w:t>
      </w:r>
      <w:proofErr w:type="spellEnd"/>
      <w:r>
        <w:rPr>
          <w:b/>
          <w:spacing w:val="-20"/>
          <w:sz w:val="28"/>
          <w:szCs w:val="28"/>
          <w:lang w:val="uk-UA"/>
        </w:rPr>
        <w:t>.</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b/>
          <w:spacing w:val="-20"/>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0"/>
          <w:sz w:val="28"/>
          <w:szCs w:val="28"/>
          <w:lang w:val="uk-UA"/>
        </w:rPr>
      </w:pPr>
      <w:r>
        <w:rPr>
          <w:spacing w:val="-20"/>
          <w:sz w:val="28"/>
          <w:szCs w:val="28"/>
          <w:lang w:val="uk-UA"/>
        </w:rPr>
        <w:t xml:space="preserve">Виконання Програми здійснюється шляхом реалізації її заходів і завдань відділом містобудування, архітектури та земельних відносин Лозівської міської ради Харківської області.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0"/>
          <w:sz w:val="28"/>
          <w:szCs w:val="28"/>
          <w:lang w:val="uk-UA"/>
        </w:rPr>
      </w:pPr>
      <w:r>
        <w:rPr>
          <w:spacing w:val="-20"/>
          <w:sz w:val="28"/>
          <w:szCs w:val="28"/>
          <w:lang w:val="uk-UA"/>
        </w:rPr>
        <w:t>Головний розпорядник бюджетних коштів та відповідальний виконавець – виконавчий комітет Лозівської міської ради Харківської області.</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0"/>
          <w:sz w:val="28"/>
          <w:szCs w:val="28"/>
          <w:lang w:val="uk-UA"/>
        </w:rPr>
      </w:pPr>
      <w:r>
        <w:rPr>
          <w:spacing w:val="-20"/>
          <w:sz w:val="28"/>
          <w:szCs w:val="28"/>
          <w:lang w:val="uk-UA"/>
        </w:rPr>
        <w:t xml:space="preserve">Безпосередній контроль за виконанням заходів і завдань Програми та за цільовим та ефективним використанням коштів – виконавчий комітет Лозівської міської ради Харківської області </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20"/>
          <w:sz w:val="28"/>
          <w:szCs w:val="28"/>
          <w:lang w:val="uk-UA"/>
        </w:rPr>
      </w:pPr>
      <w:r>
        <w:rPr>
          <w:spacing w:val="-20"/>
          <w:sz w:val="28"/>
          <w:szCs w:val="28"/>
          <w:lang w:val="uk-UA"/>
        </w:rPr>
        <w:t>Відділ містобудування, архітектури та земельних відносин Лозівської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sz w:val="28"/>
          <w:szCs w:val="28"/>
          <w:lang w:val="uk-UA"/>
        </w:rPr>
      </w:pPr>
      <w:r>
        <w:rPr>
          <w:b/>
          <w:spacing w:val="-20"/>
          <w:sz w:val="28"/>
          <w:szCs w:val="28"/>
          <w:lang w:val="uk-UA"/>
        </w:rPr>
        <w:t xml:space="preserve">Секретар міської ради                              </w:t>
      </w:r>
      <w:r>
        <w:rPr>
          <w:b/>
          <w:spacing w:val="-20"/>
          <w:sz w:val="28"/>
          <w:szCs w:val="28"/>
          <w:lang w:val="uk-UA"/>
        </w:rPr>
        <w:tab/>
      </w:r>
      <w:r>
        <w:rPr>
          <w:b/>
          <w:spacing w:val="-20"/>
          <w:sz w:val="28"/>
          <w:szCs w:val="28"/>
          <w:lang w:val="uk-UA"/>
        </w:rPr>
        <w:tab/>
        <w:t xml:space="preserve">                     </w:t>
      </w:r>
      <w:r>
        <w:rPr>
          <w:b/>
          <w:spacing w:val="-20"/>
          <w:sz w:val="28"/>
          <w:szCs w:val="28"/>
          <w:lang w:val="uk-UA"/>
        </w:rPr>
        <w:t xml:space="preserve">                   </w:t>
      </w:r>
      <w:r>
        <w:rPr>
          <w:b/>
          <w:spacing w:val="-20"/>
          <w:sz w:val="28"/>
          <w:szCs w:val="28"/>
          <w:lang w:val="uk-UA"/>
        </w:rPr>
        <w:t>Юрій  КУШНІР</w:t>
      </w: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0"/>
          <w:sz w:val="28"/>
          <w:szCs w:val="28"/>
          <w:lang w:val="uk-UA"/>
        </w:rPr>
      </w:pPr>
    </w:p>
    <w:p w:rsidR="00EA723D" w:rsidRDefault="00EA723D" w:rsidP="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0"/>
          <w:lang w:val="uk-UA"/>
        </w:rPr>
      </w:pPr>
      <w:r>
        <w:rPr>
          <w:spacing w:val="-20"/>
          <w:lang w:val="uk-UA"/>
        </w:rPr>
        <w:t xml:space="preserve">Інна </w:t>
      </w:r>
      <w:proofErr w:type="spellStart"/>
      <w:r>
        <w:rPr>
          <w:spacing w:val="-20"/>
          <w:lang w:val="uk-UA"/>
        </w:rPr>
        <w:t>Кошляк</w:t>
      </w:r>
      <w:proofErr w:type="spellEnd"/>
    </w:p>
    <w:p w:rsidR="005242C1" w:rsidRPr="00EA723D" w:rsidRDefault="005242C1" w:rsidP="00EA723D">
      <w:pPr>
        <w:rPr>
          <w:sz w:val="28"/>
          <w:szCs w:val="28"/>
        </w:rPr>
      </w:pPr>
      <w:bookmarkStart w:id="7" w:name="_GoBack"/>
      <w:bookmarkEnd w:id="7"/>
    </w:p>
    <w:sectPr w:rsidR="005242C1" w:rsidRPr="00EA723D" w:rsidSect="00EA723D">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E2B88"/>
    <w:multiLevelType w:val="hybridMultilevel"/>
    <w:tmpl w:val="9C32C7FE"/>
    <w:lvl w:ilvl="0" w:tplc="2A34606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7AA56AF1"/>
    <w:multiLevelType w:val="hybridMultilevel"/>
    <w:tmpl w:val="F09065C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C1"/>
    <w:rsid w:val="005242C1"/>
    <w:rsid w:val="00EA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C06E"/>
  <w15:chartTrackingRefBased/>
  <w15:docId w15:val="{8A6BD6BD-D8A5-4893-BFC1-92A28903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A723D"/>
    <w:rPr>
      <w:color w:val="0000FF"/>
      <w:u w:val="single"/>
    </w:rPr>
  </w:style>
  <w:style w:type="paragraph" w:styleId="HTML">
    <w:name w:val="HTML Preformatted"/>
    <w:basedOn w:val="a"/>
    <w:link w:val="HTML0"/>
    <w:semiHidden/>
    <w:unhideWhenUsed/>
    <w:rsid w:val="00EA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EA723D"/>
    <w:rPr>
      <w:rFonts w:ascii="Courier New" w:eastAsia="Times New Roman" w:hAnsi="Courier New" w:cs="Courier New"/>
      <w:sz w:val="20"/>
      <w:szCs w:val="20"/>
      <w:lang w:eastAsia="ru-RU"/>
    </w:rPr>
  </w:style>
  <w:style w:type="paragraph" w:styleId="a4">
    <w:name w:val="Normal (Web)"/>
    <w:basedOn w:val="a"/>
    <w:semiHidden/>
    <w:unhideWhenUsed/>
    <w:rsid w:val="00EA723D"/>
    <w:pPr>
      <w:suppressAutoHyphens/>
      <w:spacing w:before="45" w:after="45"/>
      <w:ind w:firstLine="150"/>
    </w:pPr>
    <w:rPr>
      <w:rFonts w:ascii="Arial" w:hAnsi="Arial" w:cs="Arial"/>
      <w:color w:val="222222"/>
      <w:sz w:val="18"/>
      <w:szCs w:val="18"/>
      <w:lang w:eastAsia="zh-CN"/>
    </w:rPr>
  </w:style>
  <w:style w:type="paragraph" w:styleId="a5">
    <w:name w:val="Body Text"/>
    <w:basedOn w:val="a"/>
    <w:link w:val="a6"/>
    <w:semiHidden/>
    <w:unhideWhenUsed/>
    <w:rsid w:val="00EA723D"/>
    <w:pPr>
      <w:spacing w:after="120"/>
    </w:pPr>
  </w:style>
  <w:style w:type="character" w:customStyle="1" w:styleId="a6">
    <w:name w:val="Основной текст Знак"/>
    <w:basedOn w:val="a0"/>
    <w:link w:val="a5"/>
    <w:semiHidden/>
    <w:rsid w:val="00EA723D"/>
    <w:rPr>
      <w:rFonts w:ascii="Times New Roman" w:eastAsia="Times New Roman" w:hAnsi="Times New Roman" w:cs="Times New Roman"/>
      <w:sz w:val="24"/>
      <w:szCs w:val="24"/>
      <w:lang w:eastAsia="ru-RU"/>
    </w:rPr>
  </w:style>
  <w:style w:type="paragraph" w:customStyle="1" w:styleId="1">
    <w:name w:val="Звичайний1"/>
    <w:rsid w:val="00EA723D"/>
    <w:pPr>
      <w:snapToGrid w:val="0"/>
      <w:spacing w:after="0" w:line="240" w:lineRule="auto"/>
    </w:pPr>
    <w:rPr>
      <w:rFonts w:ascii="Times New Roman" w:eastAsia="Times New Roman" w:hAnsi="Times New Roman" w:cs="Times New Roman"/>
      <w:sz w:val="20"/>
      <w:szCs w:val="20"/>
      <w:lang w:val="en-US" w:eastAsia="ru-RU"/>
    </w:rPr>
  </w:style>
  <w:style w:type="paragraph" w:customStyle="1" w:styleId="Normal">
    <w:name w:val="Normal"/>
    <w:rsid w:val="00EA723D"/>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arkivoda.gov.ua/content/documents/1026/102538/files/%D0%9F%D0%BB%D0%B0%D0%BD%20%D0%B7%D0%B0%D1%85%D0%BE%D0%B4%D1%96%D0%B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3407</Words>
  <Characters>19421</Characters>
  <Application>Microsoft Office Word</Application>
  <DocSecurity>0</DocSecurity>
  <Lines>161</Lines>
  <Paragraphs>45</Paragraphs>
  <ScaleCrop>false</ScaleCrop>
  <Company>SPecialiST RePack</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2023-10-12T09:38:00Z</dcterms:created>
  <dcterms:modified xsi:type="dcterms:W3CDTF">2023-10-12T09:40:00Z</dcterms:modified>
</cp:coreProperties>
</file>