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F664" w14:textId="77777777" w:rsidR="003B527A" w:rsidRDefault="003B527A" w:rsidP="00B24806">
      <w:pPr>
        <w:rPr>
          <w:lang w:val="uk-UA"/>
        </w:rPr>
      </w:pPr>
      <w:r>
        <w:rPr>
          <w:lang w:val="uk-UA"/>
        </w:rPr>
        <w:t xml:space="preserve"> </w:t>
      </w:r>
    </w:p>
    <w:p w14:paraId="18AC3E49" w14:textId="77777777" w:rsidR="003B527A" w:rsidRPr="00577CDA" w:rsidRDefault="003B527A" w:rsidP="00577C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Додаток  </w:t>
      </w:r>
      <w:r w:rsidR="0001520F">
        <w:rPr>
          <w:sz w:val="28"/>
          <w:szCs w:val="28"/>
          <w:lang w:val="uk-UA"/>
        </w:rPr>
        <w:t>3</w:t>
      </w:r>
    </w:p>
    <w:p w14:paraId="22DE35D6" w14:textId="77777777" w:rsidR="003B527A" w:rsidRPr="00577CDA" w:rsidRDefault="003B527A" w:rsidP="00577CDA">
      <w:pPr>
        <w:jc w:val="both"/>
        <w:rPr>
          <w:sz w:val="28"/>
          <w:szCs w:val="28"/>
          <w:lang w:val="uk-UA"/>
        </w:rPr>
      </w:pPr>
      <w:r w:rsidRPr="00577CDA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577CDA">
        <w:rPr>
          <w:sz w:val="28"/>
          <w:szCs w:val="28"/>
          <w:lang w:val="uk-UA"/>
        </w:rPr>
        <w:t xml:space="preserve"> до Комплексної Програми</w:t>
      </w:r>
    </w:p>
    <w:p w14:paraId="41C418E0" w14:textId="77777777" w:rsidR="003B527A" w:rsidRPr="00577CDA" w:rsidRDefault="003B527A" w:rsidP="00577CDA">
      <w:pPr>
        <w:jc w:val="both"/>
        <w:rPr>
          <w:sz w:val="28"/>
          <w:szCs w:val="28"/>
          <w:lang w:val="uk-UA"/>
        </w:rPr>
      </w:pPr>
      <w:r w:rsidRPr="00577CDA">
        <w:rPr>
          <w:sz w:val="28"/>
          <w:szCs w:val="28"/>
          <w:lang w:val="uk-UA"/>
        </w:rPr>
        <w:t xml:space="preserve">           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577CDA">
        <w:rPr>
          <w:sz w:val="28"/>
          <w:szCs w:val="28"/>
          <w:lang w:val="uk-UA"/>
        </w:rPr>
        <w:t xml:space="preserve">  «Охорона здоров’я </w:t>
      </w:r>
      <w:proofErr w:type="spellStart"/>
      <w:r w:rsidRPr="00577CDA">
        <w:rPr>
          <w:sz w:val="28"/>
          <w:szCs w:val="28"/>
          <w:lang w:val="uk-UA"/>
        </w:rPr>
        <w:t>лозівчан</w:t>
      </w:r>
      <w:proofErr w:type="spellEnd"/>
      <w:r w:rsidRPr="00577CDA">
        <w:rPr>
          <w:sz w:val="28"/>
          <w:szCs w:val="28"/>
          <w:lang w:val="uk-UA"/>
        </w:rPr>
        <w:t>»</w:t>
      </w:r>
    </w:p>
    <w:p w14:paraId="1AFB23D1" w14:textId="14C43C63" w:rsidR="003B527A" w:rsidRPr="00B12AD4" w:rsidRDefault="003B527A" w:rsidP="00577CDA">
      <w:pPr>
        <w:jc w:val="both"/>
        <w:rPr>
          <w:sz w:val="28"/>
          <w:szCs w:val="28"/>
          <w:lang w:val="uk-UA"/>
        </w:rPr>
      </w:pPr>
      <w:r w:rsidRPr="00577CDA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на 202</w:t>
      </w:r>
      <w:r w:rsidR="005F3EA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5F3EA5">
        <w:rPr>
          <w:sz w:val="28"/>
          <w:szCs w:val="28"/>
          <w:lang w:val="uk-UA"/>
        </w:rPr>
        <w:t>8</w:t>
      </w:r>
      <w:r w:rsidRPr="00577CDA">
        <w:rPr>
          <w:sz w:val="28"/>
          <w:szCs w:val="28"/>
          <w:lang w:val="uk-UA"/>
        </w:rPr>
        <w:t xml:space="preserve"> р</w:t>
      </w:r>
      <w:r w:rsidR="004C1F0B">
        <w:rPr>
          <w:sz w:val="28"/>
          <w:szCs w:val="28"/>
          <w:lang w:val="uk-UA"/>
        </w:rPr>
        <w:t>оки»</w:t>
      </w:r>
      <w:r>
        <w:rPr>
          <w:sz w:val="28"/>
          <w:szCs w:val="28"/>
          <w:lang w:val="uk-UA"/>
        </w:rPr>
        <w:t xml:space="preserve"> </w:t>
      </w:r>
    </w:p>
    <w:p w14:paraId="742280BD" w14:textId="77777777" w:rsidR="001D7D9D" w:rsidRDefault="001D7D9D" w:rsidP="00B24806">
      <w:pPr>
        <w:jc w:val="center"/>
        <w:rPr>
          <w:b/>
          <w:sz w:val="28"/>
          <w:szCs w:val="28"/>
          <w:lang w:val="uk-UA"/>
        </w:rPr>
      </w:pPr>
    </w:p>
    <w:p w14:paraId="2F99C59E" w14:textId="451FE860" w:rsidR="003B527A" w:rsidRDefault="003B527A" w:rsidP="00B248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Порядок </w:t>
      </w:r>
    </w:p>
    <w:p w14:paraId="393F1D2F" w14:textId="4159E37D" w:rsidR="003B527A" w:rsidRDefault="003B527A" w:rsidP="00B248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коштів на безоплатне зубопротезування пільгових категорій громадян (за винятком зубопротезування із дорогоцінних металів і прирівняних до них матеріалів) на виконання заходів Комплексної програми «Охорона здоров</w:t>
      </w:r>
      <w:r w:rsidRPr="00C07E19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 xml:space="preserve">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5F3EA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5F3EA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роки»  </w:t>
      </w:r>
    </w:p>
    <w:p w14:paraId="454F654C" w14:textId="77777777" w:rsidR="003B527A" w:rsidRDefault="003B527A" w:rsidP="00B24806">
      <w:pPr>
        <w:jc w:val="center"/>
        <w:rPr>
          <w:b/>
          <w:sz w:val="28"/>
          <w:szCs w:val="28"/>
          <w:lang w:val="uk-UA"/>
        </w:rPr>
      </w:pPr>
    </w:p>
    <w:p w14:paraId="11EDEA8E" w14:textId="770EF293" w:rsidR="003B527A" w:rsidRDefault="003B527A" w:rsidP="00831A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8244D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Загальні положення</w:t>
      </w:r>
    </w:p>
    <w:p w14:paraId="137CE206" w14:textId="77777777" w:rsidR="00A03AB4" w:rsidRDefault="00A03AB4" w:rsidP="00831A98">
      <w:pPr>
        <w:jc w:val="center"/>
        <w:rPr>
          <w:b/>
          <w:sz w:val="28"/>
          <w:szCs w:val="28"/>
          <w:lang w:val="uk-UA"/>
        </w:rPr>
      </w:pPr>
    </w:p>
    <w:p w14:paraId="6F4C0A2C" w14:textId="30790C0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1.1. Даний Порядок визначає і регулює механізм покриття витрат Комунально</w:t>
      </w:r>
      <w:r w:rsidR="0001520F">
        <w:rPr>
          <w:sz w:val="28"/>
          <w:szCs w:val="28"/>
          <w:lang w:val="uk-UA"/>
        </w:rPr>
        <w:t>м</w:t>
      </w:r>
      <w:r w:rsidR="0055339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некомерційному підприємству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територіальне медичне об</w:t>
      </w:r>
      <w:r w:rsidRPr="003A70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єднання»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ради (надалі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ТМО») за надані послуги на проведення пільгового безоплатного  зубопротезування (за винятком протезування із дорогоцінних металів і прирівняних до них матеріалів) учасників  бойових дій</w:t>
      </w:r>
      <w:r w:rsidR="0001520F">
        <w:rPr>
          <w:sz w:val="28"/>
          <w:szCs w:val="28"/>
          <w:lang w:val="uk-UA"/>
        </w:rPr>
        <w:t xml:space="preserve">, ветеранів війни, осіб із інвалідністю та інших пільгових категорій </w:t>
      </w:r>
      <w:r>
        <w:rPr>
          <w:sz w:val="28"/>
          <w:szCs w:val="28"/>
          <w:lang w:val="uk-UA"/>
        </w:rPr>
        <w:t xml:space="preserve"> населенню</w:t>
      </w:r>
      <w:r w:rsidR="000152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які згідно із законодавством мають право на таку пільгу, на виконання заходів Комплексної програми «Охорона здоров</w:t>
      </w:r>
      <w:r w:rsidRPr="005459F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</w:t>
      </w:r>
      <w:proofErr w:type="spellStart"/>
      <w:r>
        <w:rPr>
          <w:sz w:val="28"/>
          <w:szCs w:val="28"/>
          <w:lang w:val="uk-UA"/>
        </w:rPr>
        <w:t>лозівчан</w:t>
      </w:r>
      <w:proofErr w:type="spellEnd"/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 202</w:t>
      </w:r>
      <w:r w:rsidR="005F3EA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5F3EA5">
        <w:rPr>
          <w:sz w:val="28"/>
          <w:szCs w:val="28"/>
          <w:lang w:val="uk-UA"/>
        </w:rPr>
        <w:t>8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роки».</w:t>
      </w:r>
    </w:p>
    <w:p w14:paraId="532F29DA" w14:textId="4941A976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1.2. Порядок використання коштів розроблено відповідно до Бюджетного кодексу України, Закон</w:t>
      </w:r>
      <w:r w:rsidR="00E9771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статус ветеранів війни, гарантії їх </w:t>
      </w:r>
      <w:r w:rsidRPr="004F4BF8">
        <w:rPr>
          <w:sz w:val="28"/>
          <w:szCs w:val="28"/>
          <w:lang w:val="uk-UA"/>
        </w:rPr>
        <w:t>соціального захисту»</w:t>
      </w:r>
      <w:r w:rsidR="005A1E29" w:rsidRPr="004F4BF8">
        <w:rPr>
          <w:sz w:val="28"/>
          <w:szCs w:val="28"/>
          <w:lang w:val="uk-UA"/>
        </w:rPr>
        <w:t>, Закон України «Про основи соціальної захищеності осіб з інвалідністю</w:t>
      </w:r>
      <w:r w:rsidR="00507318" w:rsidRPr="004F4BF8">
        <w:rPr>
          <w:sz w:val="28"/>
          <w:szCs w:val="28"/>
          <w:lang w:val="uk-UA"/>
        </w:rPr>
        <w:t xml:space="preserve"> </w:t>
      </w:r>
      <w:r w:rsidR="005A1E29" w:rsidRPr="004F4BF8">
        <w:rPr>
          <w:sz w:val="28"/>
          <w:szCs w:val="28"/>
          <w:lang w:val="uk-UA"/>
        </w:rPr>
        <w:t>в Україні»,</w:t>
      </w:r>
      <w:r w:rsidR="005A1E29">
        <w:rPr>
          <w:sz w:val="28"/>
          <w:szCs w:val="28"/>
          <w:lang w:val="uk-UA"/>
        </w:rPr>
        <w:t xml:space="preserve"> Закон України «Про основні засади соціального захисту ветеранів праці та інших громадян похилого віку в Україні»</w:t>
      </w:r>
      <w:r w:rsidR="00F12E64">
        <w:rPr>
          <w:sz w:val="28"/>
          <w:szCs w:val="28"/>
          <w:lang w:val="uk-UA"/>
        </w:rPr>
        <w:t>,</w:t>
      </w:r>
      <w:r w:rsidR="00F12E64" w:rsidRPr="00F12E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відшкодування витрат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 за надані послуги із зубопротезування</w:t>
      </w:r>
      <w:r w:rsidR="00827C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(за винятком протезування із дорогоцінних металів і прирівняних до них матеріалів) пільговим категоріям населення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ТГ</w:t>
      </w:r>
      <w:r w:rsidR="001658BC">
        <w:rPr>
          <w:sz w:val="28"/>
          <w:szCs w:val="28"/>
          <w:lang w:val="uk-UA"/>
        </w:rPr>
        <w:t>, відповідно до Постанови Кабінету Міністрів України від 04.06.2015 року № 389 «Про затвердження Порядку надання пільг окремим категоріям громадян з урахуванням середньомісячного сукупного доходу сім’ї», керуючись Законом України «Про місцеве самоврядування в Україні».</w:t>
      </w:r>
    </w:p>
    <w:p w14:paraId="53657160" w14:textId="7777777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1.3. Головним розпорядником бюджетних коштів є виконавчий комітет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ради Харківської області .</w:t>
      </w:r>
    </w:p>
    <w:p w14:paraId="75BB6044" w14:textId="5BD72D73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1.4. Відшкодування </w:t>
      </w:r>
      <w:r w:rsidRPr="000459D0">
        <w:rPr>
          <w:sz w:val="28"/>
          <w:szCs w:val="28"/>
          <w:lang w:val="uk-UA"/>
        </w:rPr>
        <w:t>витрат за надані послуги із зубопротезування (за винятком протезування із дорогоцінних металів</w:t>
      </w:r>
      <w:r>
        <w:rPr>
          <w:sz w:val="28"/>
          <w:szCs w:val="28"/>
          <w:lang w:val="uk-UA"/>
        </w:rPr>
        <w:t xml:space="preserve"> і прирівняних до них матеріалів</w:t>
      </w:r>
      <w:r w:rsidRPr="000459D0">
        <w:rPr>
          <w:sz w:val="28"/>
          <w:szCs w:val="28"/>
          <w:lang w:val="uk-UA"/>
        </w:rPr>
        <w:t>) пільговим кате</w:t>
      </w:r>
      <w:r>
        <w:rPr>
          <w:sz w:val="28"/>
          <w:szCs w:val="28"/>
          <w:lang w:val="uk-UA"/>
        </w:rPr>
        <w:t xml:space="preserve">горіям населення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ТГ у сумі, визначеній в кошторисі, вартість яких підлягає відшкодуванню, головний розпорядник коштів здійснює за рахунок </w:t>
      </w:r>
      <w:r w:rsidR="0001520F">
        <w:rPr>
          <w:sz w:val="28"/>
          <w:szCs w:val="28"/>
          <w:lang w:val="uk-UA"/>
        </w:rPr>
        <w:t xml:space="preserve">коштів бюджету </w:t>
      </w:r>
      <w:proofErr w:type="spellStart"/>
      <w:r w:rsidR="0001520F">
        <w:rPr>
          <w:sz w:val="28"/>
          <w:szCs w:val="28"/>
          <w:lang w:val="uk-UA"/>
        </w:rPr>
        <w:t>Лозівської</w:t>
      </w:r>
      <w:proofErr w:type="spellEnd"/>
      <w:r w:rsidR="0001520F">
        <w:rPr>
          <w:sz w:val="28"/>
          <w:szCs w:val="28"/>
          <w:lang w:val="uk-UA"/>
        </w:rPr>
        <w:t xml:space="preserve"> ТГ;</w:t>
      </w:r>
      <w:r w:rsidR="003966DC">
        <w:rPr>
          <w:sz w:val="28"/>
          <w:szCs w:val="28"/>
          <w:lang w:val="uk-UA"/>
        </w:rPr>
        <w:t xml:space="preserve"> за рахунок</w:t>
      </w:r>
      <w:r w:rsidR="000152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відповідної цільової субвенції з обласного бюджету на проведення видатків місцевих бюджетів, що враховується при визначені міжбюджетних трансфертів</w:t>
      </w:r>
      <w:r w:rsidR="003966DC">
        <w:rPr>
          <w:sz w:val="28"/>
          <w:szCs w:val="28"/>
          <w:lang w:val="uk-UA"/>
        </w:rPr>
        <w:t xml:space="preserve">. </w:t>
      </w:r>
    </w:p>
    <w:p w14:paraId="3068FC3A" w14:textId="68F7883D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1.5. Особа, яка має право на пільги із зубопротезування надає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 (при наявності оригіналів документів):</w:t>
      </w:r>
    </w:p>
    <w:p w14:paraId="46A109B9" w14:textId="7777777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копію посвідчення, що підтверджує право на пільги;</w:t>
      </w:r>
    </w:p>
    <w:p w14:paraId="2AFED114" w14:textId="7777777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паспорта;</w:t>
      </w:r>
    </w:p>
    <w:p w14:paraId="0CA7C210" w14:textId="7777777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ідентифікаційного коду;</w:t>
      </w:r>
    </w:p>
    <w:p w14:paraId="1ACC9277" w14:textId="7777777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Документи повинні бути оформлені у відповідності із вимогами законодавства, завірені належним чином та приймаються </w:t>
      </w:r>
      <w:r w:rsidRPr="00577CDA">
        <w:rPr>
          <w:sz w:val="28"/>
          <w:szCs w:val="28"/>
          <w:lang w:val="uk-UA"/>
        </w:rPr>
        <w:t xml:space="preserve">з січня по </w:t>
      </w:r>
      <w:r>
        <w:rPr>
          <w:sz w:val="28"/>
          <w:szCs w:val="28"/>
          <w:lang w:val="uk-UA"/>
        </w:rPr>
        <w:t>грудень  відповідного бюджетного періоду.</w:t>
      </w:r>
    </w:p>
    <w:p w14:paraId="351BB0FA" w14:textId="7777777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1.6. Персональні дані, отримані  у</w:t>
      </w:r>
      <w:r w:rsidRPr="001A42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</w:t>
      </w:r>
      <w:r w:rsidRPr="001A428F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 w:rsidRPr="001A42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 вимогами цього порядку збираються, обробляються та використовуються відповідно до Закону України «Про захист персональних даних».</w:t>
      </w:r>
    </w:p>
    <w:p w14:paraId="0261472F" w14:textId="226BE78F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1.7.</w:t>
      </w:r>
      <w:r w:rsidRPr="007B2D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Граничний розмір витрат із зубопротезування (за винятком протезування із дорогоцінних металів і прирівняних до них матеріалів) на одну особу пільгової категорії громадян встановлюється у відповідному бюджетному періоді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 виходячи з передбачених коштів на зазначені цілі в Комплексній програмі «Охорона здоров</w:t>
      </w:r>
      <w:r w:rsidRPr="005459F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</w:t>
      </w:r>
      <w:proofErr w:type="spellStart"/>
      <w:r>
        <w:rPr>
          <w:sz w:val="28"/>
          <w:szCs w:val="28"/>
          <w:lang w:val="uk-UA"/>
        </w:rPr>
        <w:t>лозівчан</w:t>
      </w:r>
      <w:proofErr w:type="spellEnd"/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 202</w:t>
      </w:r>
      <w:r w:rsidR="005F3EA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5F3EA5">
        <w:rPr>
          <w:sz w:val="28"/>
          <w:szCs w:val="28"/>
          <w:lang w:val="uk-UA"/>
        </w:rPr>
        <w:t>8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роки», та калькуляції витрат із зубопротезування</w:t>
      </w:r>
      <w:r w:rsidR="00827C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винятком протезування із дорогоцінних металів і прирівняних до них матеріалів), що зазначається в договорі.</w:t>
      </w:r>
      <w:r w:rsidRPr="001A42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68F479D0" w14:textId="77777777" w:rsidR="003B527A" w:rsidRDefault="003B527A" w:rsidP="005F75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14:paraId="05F2130F" w14:textId="77777777" w:rsidR="003B527A" w:rsidRDefault="003B527A" w:rsidP="00AA5D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Напрямки використання коштів</w:t>
      </w:r>
    </w:p>
    <w:p w14:paraId="32D1DF8C" w14:textId="119838AB" w:rsidR="003B527A" w:rsidRDefault="003B527A" w:rsidP="001A428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1A428F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Бюджетні кошти, передбачені в Комплексній програмі «Охорона здоров</w:t>
      </w:r>
      <w:r w:rsidRPr="005459F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</w:t>
      </w:r>
      <w:proofErr w:type="spellStart"/>
      <w:r>
        <w:rPr>
          <w:sz w:val="28"/>
          <w:szCs w:val="28"/>
          <w:lang w:val="uk-UA"/>
        </w:rPr>
        <w:t>лозівчан</w:t>
      </w:r>
      <w:proofErr w:type="spellEnd"/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5F3EA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5F3EA5">
        <w:rPr>
          <w:sz w:val="28"/>
          <w:szCs w:val="28"/>
          <w:lang w:val="uk-UA"/>
        </w:rPr>
        <w:t>8</w:t>
      </w:r>
      <w:r w:rsidRPr="005459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роки» на відшкодування витрат із зубопротезування (за винятком протезування із дорогоцінних металів і прирівняних до них матеріалів), мають цільове призначення і використовуються виключно для відшкодування витрат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 із зубопротезування (за винятком протезування із дорогоцінних металів і прирівняних до них матеріалів) пільговим категоріям населення 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ТГ, які згідно із законодавством мають право на таку пільгу. </w:t>
      </w:r>
    </w:p>
    <w:p w14:paraId="3879C112" w14:textId="77777777" w:rsidR="003B527A" w:rsidRDefault="003B527A" w:rsidP="00AA5D94">
      <w:pPr>
        <w:jc w:val="center"/>
        <w:rPr>
          <w:b/>
          <w:sz w:val="28"/>
          <w:szCs w:val="28"/>
          <w:lang w:val="uk-UA"/>
        </w:rPr>
      </w:pPr>
    </w:p>
    <w:p w14:paraId="31F0A6C2" w14:textId="77777777" w:rsidR="003B527A" w:rsidRPr="00AA5D94" w:rsidRDefault="003B527A" w:rsidP="00AA5D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Порядок відшкодування витрат </w:t>
      </w:r>
    </w:p>
    <w:p w14:paraId="783A246F" w14:textId="17C2B27E" w:rsidR="003B527A" w:rsidRDefault="003B527A" w:rsidP="000F49B2">
      <w:pPr>
        <w:jc w:val="both"/>
        <w:rPr>
          <w:sz w:val="28"/>
          <w:szCs w:val="28"/>
          <w:lang w:val="uk-UA"/>
        </w:rPr>
      </w:pPr>
      <w:bookmarkStart w:id="0" w:name="o3"/>
      <w:bookmarkStart w:id="1" w:name="o4"/>
      <w:bookmarkEnd w:id="0"/>
      <w:bookmarkEnd w:id="1"/>
      <w:r>
        <w:rPr>
          <w:sz w:val="28"/>
          <w:szCs w:val="28"/>
          <w:lang w:val="uk-UA"/>
        </w:rPr>
        <w:t xml:space="preserve">        3.1.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ТМО», яке надає послуги із зубопротезування (за винятком протезування із дорогоцінних металів і прирівняних до них матеріалів), готує </w:t>
      </w:r>
      <w:proofErr w:type="spellStart"/>
      <w:r>
        <w:rPr>
          <w:sz w:val="28"/>
          <w:szCs w:val="28"/>
          <w:lang w:val="uk-UA"/>
        </w:rPr>
        <w:t>про</w:t>
      </w:r>
      <w:r w:rsidR="003966D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договору та надає його головному розпоряднику.</w:t>
      </w:r>
    </w:p>
    <w:p w14:paraId="6994ACDC" w14:textId="77777777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3.1.1. До договору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 додає пакет документів:</w:t>
      </w:r>
    </w:p>
    <w:p w14:paraId="07B85B8D" w14:textId="77777777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виписку з Єдиного державного реєстру підприємств та організацій України;</w:t>
      </w:r>
    </w:p>
    <w:p w14:paraId="469CEBB7" w14:textId="77777777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ліцензії з медичної практики;</w:t>
      </w:r>
    </w:p>
    <w:p w14:paraId="0D0BADDD" w14:textId="77777777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копію Статуту;</w:t>
      </w:r>
    </w:p>
    <w:p w14:paraId="1419BDB9" w14:textId="2346525C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F3E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калькуляцію витрат із зубопротезування (за винятком протезування із дорогоцінних металів і прирівняних до них матеріалів).</w:t>
      </w:r>
    </w:p>
    <w:p w14:paraId="3A900BCB" w14:textId="5BD24AF1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3.1.2. Право на послуги із зубопротезування</w:t>
      </w:r>
      <w:r w:rsidR="00827C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надається </w:t>
      </w:r>
      <w:r w:rsidR="003966DC">
        <w:rPr>
          <w:sz w:val="28"/>
          <w:szCs w:val="28"/>
          <w:lang w:val="uk-UA"/>
        </w:rPr>
        <w:t>учасникам  бойових дій, ветеранам війни, особам із інвалідністю та іншим пільговим категоріям  населення, які згідно із законодавством мають право на таку пільгу</w:t>
      </w:r>
      <w:r w:rsidR="00EE17E7">
        <w:rPr>
          <w:sz w:val="28"/>
          <w:szCs w:val="28"/>
          <w:lang w:val="uk-UA"/>
        </w:rPr>
        <w:t>.</w:t>
      </w:r>
    </w:p>
    <w:p w14:paraId="43213D51" w14:textId="2D91F03F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3.2. Розрахунок відшкодування коштів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 за надані послуги із зубопротезування особам, повинен містити таку інформацію: прізвище, ім</w:t>
      </w:r>
      <w:r w:rsidRPr="000B01C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я, по батькові, паспортні дані, адресу проживання, ідентифікаційний код, серію та номер посвідчення, суму витрат.</w:t>
      </w:r>
    </w:p>
    <w:p w14:paraId="6D3A2CB5" w14:textId="7B3288D6" w:rsidR="003B527A" w:rsidRDefault="003B527A" w:rsidP="000F49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3.3. КНП «</w:t>
      </w:r>
      <w:proofErr w:type="spellStart"/>
      <w:r>
        <w:rPr>
          <w:sz w:val="28"/>
          <w:szCs w:val="28"/>
          <w:lang w:val="uk-UA"/>
        </w:rPr>
        <w:t>Лозівське</w:t>
      </w:r>
      <w:proofErr w:type="spellEnd"/>
      <w:r>
        <w:rPr>
          <w:sz w:val="28"/>
          <w:szCs w:val="28"/>
          <w:lang w:val="uk-UA"/>
        </w:rPr>
        <w:t xml:space="preserve"> ТМО» надає виконавчому комітету розрахунки витрат (список по пільговому протезуванню) та акти звірок за надані послуги із </w:t>
      </w:r>
      <w:r>
        <w:rPr>
          <w:sz w:val="28"/>
          <w:szCs w:val="28"/>
          <w:lang w:val="uk-UA"/>
        </w:rPr>
        <w:lastRenderedPageBreak/>
        <w:t xml:space="preserve">зубопротезування (форма «№ 3 – пільга», затверджена наказом Мінпраці України від 28.03.2003 № 83 за погодженням Мінфіном та </w:t>
      </w:r>
      <w:proofErr w:type="spellStart"/>
      <w:r>
        <w:rPr>
          <w:sz w:val="28"/>
          <w:szCs w:val="28"/>
          <w:lang w:val="uk-UA"/>
        </w:rPr>
        <w:t>Держстатом</w:t>
      </w:r>
      <w:proofErr w:type="spellEnd"/>
      <w:r>
        <w:rPr>
          <w:sz w:val="28"/>
          <w:szCs w:val="28"/>
          <w:lang w:val="uk-UA"/>
        </w:rPr>
        <w:t xml:space="preserve">) в електронному та паперовому вигляді щомісяця </w:t>
      </w:r>
      <w:r w:rsidRPr="00577CDA">
        <w:rPr>
          <w:sz w:val="28"/>
          <w:szCs w:val="28"/>
          <w:lang w:val="uk-UA"/>
        </w:rPr>
        <w:t>до 04 числа наступного за звітним періодом.</w:t>
      </w:r>
    </w:p>
    <w:p w14:paraId="6BD20540" w14:textId="5CB88389" w:rsidR="003B527A" w:rsidRPr="00014182" w:rsidRDefault="003B527A" w:rsidP="00014182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4182">
        <w:rPr>
          <w:sz w:val="28"/>
          <w:szCs w:val="28"/>
        </w:rPr>
        <w:t xml:space="preserve">3.4. </w:t>
      </w:r>
      <w:r>
        <w:rPr>
          <w:sz w:val="28"/>
          <w:szCs w:val="28"/>
        </w:rPr>
        <w:t>Оплата в</w:t>
      </w:r>
      <w:r w:rsidRPr="00014182">
        <w:rPr>
          <w:sz w:val="28"/>
          <w:szCs w:val="28"/>
        </w:rPr>
        <w:t xml:space="preserve">ідшкодування вартості витрат за надані послуги із зубопротезування здійснюється виконавчим комітетом </w:t>
      </w:r>
      <w:proofErr w:type="spellStart"/>
      <w:r>
        <w:rPr>
          <w:sz w:val="28"/>
          <w:szCs w:val="28"/>
        </w:rPr>
        <w:t>Лозівської</w:t>
      </w:r>
      <w:proofErr w:type="spellEnd"/>
      <w:r>
        <w:rPr>
          <w:sz w:val="28"/>
          <w:szCs w:val="28"/>
        </w:rPr>
        <w:t xml:space="preserve"> міської ради Харківської області </w:t>
      </w:r>
      <w:r w:rsidRPr="00014182">
        <w:rPr>
          <w:sz w:val="28"/>
          <w:szCs w:val="28"/>
        </w:rPr>
        <w:t>на підставі отриманих від КНП «</w:t>
      </w:r>
      <w:proofErr w:type="spellStart"/>
      <w:r w:rsidRPr="00014182">
        <w:rPr>
          <w:sz w:val="28"/>
          <w:szCs w:val="28"/>
        </w:rPr>
        <w:t>Лозівське</w:t>
      </w:r>
      <w:proofErr w:type="spellEnd"/>
      <w:r w:rsidRPr="00014182">
        <w:rPr>
          <w:sz w:val="28"/>
          <w:szCs w:val="28"/>
        </w:rPr>
        <w:t xml:space="preserve"> ТМО» Актів виконаних робіт (наданих послуг)</w:t>
      </w:r>
      <w:r>
        <w:rPr>
          <w:sz w:val="28"/>
          <w:szCs w:val="28"/>
        </w:rPr>
        <w:t>, відповідно до кошторисів, згідно з Порядком казначейського обслуговування місцевих бюджетів, затвердженим наказом Державного казначейства України від 04.11.2002 № 205, із змінами та доповненнями.</w:t>
      </w:r>
      <w:r w:rsidRPr="00014182">
        <w:rPr>
          <w:sz w:val="28"/>
          <w:szCs w:val="28"/>
        </w:rPr>
        <w:t xml:space="preserve"> Додатком до Акту є реєстр осіб, які отримали зазначені послуги, наданий на паперових носіях за </w:t>
      </w:r>
      <w:r w:rsidRPr="00577CDA">
        <w:rPr>
          <w:sz w:val="28"/>
          <w:szCs w:val="28"/>
        </w:rPr>
        <w:t>підписом директора  та головного</w:t>
      </w:r>
      <w:r w:rsidRPr="00014182">
        <w:rPr>
          <w:sz w:val="28"/>
          <w:szCs w:val="28"/>
        </w:rPr>
        <w:t xml:space="preserve"> бухгал</w:t>
      </w:r>
      <w:r>
        <w:rPr>
          <w:sz w:val="28"/>
          <w:szCs w:val="28"/>
        </w:rPr>
        <w:t xml:space="preserve">тера, та в електронному вигляді . </w:t>
      </w:r>
    </w:p>
    <w:p w14:paraId="73205EDC" w14:textId="77777777" w:rsidR="003B527A" w:rsidRDefault="003B527A" w:rsidP="00584E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3.5. У разі виявлення розбіжностей щодо кількості пільговиків  або розміру відшкодування, виконавчий комітет не проводить розрахунків, що стосуються виявлених розбіжностей, до уточнення інформації. </w:t>
      </w:r>
    </w:p>
    <w:p w14:paraId="3BE40C71" w14:textId="2D9AFA1C"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3.6. Фінансування витрат на відшкодування вартості послуг із зубопротезування проводиться в межах планових призначень. </w:t>
      </w:r>
    </w:p>
    <w:p w14:paraId="36BE21E5" w14:textId="2D79C7C2"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3.7. Контроль за Порядком проведення повного або часткового відшкодування вартості витрат із зубопротезування покладається на КНП «</w:t>
      </w:r>
      <w:proofErr w:type="spellStart"/>
      <w:r>
        <w:rPr>
          <w:sz w:val="28"/>
          <w:szCs w:val="28"/>
        </w:rPr>
        <w:t>Лозівське</w:t>
      </w:r>
      <w:proofErr w:type="spellEnd"/>
      <w:r>
        <w:rPr>
          <w:sz w:val="28"/>
          <w:szCs w:val="28"/>
        </w:rPr>
        <w:t xml:space="preserve"> ТМО».</w:t>
      </w:r>
    </w:p>
    <w:p w14:paraId="372715AD" w14:textId="77777777" w:rsidR="003B527A" w:rsidRDefault="003B527A" w:rsidP="00BC1916">
      <w:pPr>
        <w:pStyle w:val="21"/>
        <w:ind w:firstLine="0"/>
        <w:rPr>
          <w:sz w:val="28"/>
          <w:szCs w:val="28"/>
        </w:rPr>
      </w:pPr>
    </w:p>
    <w:p w14:paraId="71774C43" w14:textId="77777777" w:rsidR="003B527A" w:rsidRPr="00B73B62" w:rsidRDefault="003B527A" w:rsidP="00B73B62">
      <w:pPr>
        <w:pStyle w:val="21"/>
        <w:ind w:firstLine="0"/>
        <w:jc w:val="center"/>
        <w:rPr>
          <w:b/>
          <w:sz w:val="28"/>
          <w:szCs w:val="28"/>
        </w:rPr>
      </w:pPr>
      <w:r w:rsidRPr="00B73B62">
        <w:rPr>
          <w:b/>
          <w:sz w:val="28"/>
          <w:szCs w:val="28"/>
        </w:rPr>
        <w:t>4. Звітність про використання бюджетних коштів та контроль за їх витрачанням</w:t>
      </w:r>
    </w:p>
    <w:p w14:paraId="08B58BF2" w14:textId="77777777"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4.1. Порядок відображення проведених операцій у бухгалтерському обліку та фінансовій звітності про виконання місцевих бюджетів здійснюється відповідно до норм діючого законодавства.</w:t>
      </w:r>
    </w:p>
    <w:p w14:paraId="37C68214" w14:textId="33F1312C"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4.2. Формування звітності по відшкодуванню вартості витрат із зубопротезування (за винятком протезування із дорогоцінних металів і прирівняних до них матеріалів) щомісячно проводиться КНП «</w:t>
      </w:r>
      <w:proofErr w:type="spellStart"/>
      <w:r>
        <w:rPr>
          <w:sz w:val="28"/>
          <w:szCs w:val="28"/>
        </w:rPr>
        <w:t>Лозівське</w:t>
      </w:r>
      <w:proofErr w:type="spellEnd"/>
      <w:r>
        <w:rPr>
          <w:sz w:val="28"/>
          <w:szCs w:val="28"/>
        </w:rPr>
        <w:t xml:space="preserve"> ТМО» та подається головному розпоряднику коштів на паперових носіях за підписом директора  та головного бухгалтера, та в електронному вигляді. </w:t>
      </w:r>
    </w:p>
    <w:p w14:paraId="557917D3" w14:textId="46F83AB4" w:rsidR="003B527A" w:rsidRDefault="003B527A" w:rsidP="00BC191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4.3. Відповідальність за достовірність поданих розрахунків , контроль за граничним обсягом виділених коштів в бюджетному році на відшкодування витрат із зубопротезування</w:t>
      </w:r>
      <w:r w:rsidR="00C90707">
        <w:rPr>
          <w:sz w:val="28"/>
          <w:szCs w:val="28"/>
        </w:rPr>
        <w:t xml:space="preserve">, </w:t>
      </w:r>
      <w:r>
        <w:rPr>
          <w:sz w:val="28"/>
          <w:szCs w:val="28"/>
        </w:rPr>
        <w:t>та недопущення кредиторської заборгованості покладається на КНП «</w:t>
      </w:r>
      <w:proofErr w:type="spellStart"/>
      <w:r>
        <w:rPr>
          <w:sz w:val="28"/>
          <w:szCs w:val="28"/>
        </w:rPr>
        <w:t>Лозівське</w:t>
      </w:r>
      <w:proofErr w:type="spellEnd"/>
      <w:r>
        <w:rPr>
          <w:sz w:val="28"/>
          <w:szCs w:val="28"/>
        </w:rPr>
        <w:t xml:space="preserve"> ТМО».</w:t>
      </w:r>
    </w:p>
    <w:p w14:paraId="2193DC56" w14:textId="77777777" w:rsidR="003B527A" w:rsidRDefault="003B527A" w:rsidP="00F31D3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31D36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Pr="00F31D36">
        <w:rPr>
          <w:sz w:val="28"/>
          <w:szCs w:val="28"/>
        </w:rPr>
        <w:t xml:space="preserve"> Контроль за цільовим використанням коштів здійснює головний розпорядник коштів міського бюджету.</w:t>
      </w:r>
    </w:p>
    <w:p w14:paraId="40788B2F" w14:textId="77777777" w:rsidR="003B527A" w:rsidRDefault="003B527A" w:rsidP="00F31D36">
      <w:pPr>
        <w:pStyle w:val="21"/>
        <w:ind w:firstLine="0"/>
        <w:rPr>
          <w:sz w:val="28"/>
          <w:szCs w:val="28"/>
        </w:rPr>
      </w:pPr>
    </w:p>
    <w:p w14:paraId="6B806FE6" w14:textId="77777777" w:rsidR="003B527A" w:rsidRPr="00F31D36" w:rsidRDefault="003B527A" w:rsidP="00F31D36">
      <w:pPr>
        <w:pStyle w:val="21"/>
        <w:ind w:firstLine="0"/>
        <w:rPr>
          <w:sz w:val="28"/>
          <w:szCs w:val="28"/>
        </w:rPr>
      </w:pPr>
    </w:p>
    <w:p w14:paraId="3951C4FD" w14:textId="77777777" w:rsidR="003B527A" w:rsidRDefault="003B527A" w:rsidP="006748DA">
      <w:pPr>
        <w:pStyle w:val="11"/>
        <w:ind w:right="0"/>
        <w:jc w:val="both"/>
        <w:rPr>
          <w:b/>
          <w:sz w:val="28"/>
          <w:szCs w:val="28"/>
        </w:rPr>
      </w:pPr>
      <w:r w:rsidRPr="004D1E11">
        <w:rPr>
          <w:b/>
          <w:sz w:val="28"/>
          <w:szCs w:val="28"/>
        </w:rPr>
        <w:t xml:space="preserve">Секретар  міської ради                                   </w:t>
      </w:r>
      <w:r>
        <w:rPr>
          <w:b/>
          <w:sz w:val="28"/>
          <w:szCs w:val="28"/>
        </w:rPr>
        <w:t xml:space="preserve">                       </w:t>
      </w:r>
      <w:r w:rsidR="003966DC">
        <w:rPr>
          <w:b/>
          <w:sz w:val="28"/>
          <w:szCs w:val="28"/>
        </w:rPr>
        <w:t>Юрій КУШНІР</w:t>
      </w:r>
    </w:p>
    <w:p w14:paraId="10FEF042" w14:textId="77777777" w:rsidR="003966DC" w:rsidRDefault="003966DC" w:rsidP="006748DA">
      <w:pPr>
        <w:pStyle w:val="11"/>
        <w:ind w:right="0"/>
        <w:jc w:val="both"/>
        <w:rPr>
          <w:sz w:val="28"/>
          <w:szCs w:val="28"/>
        </w:rPr>
      </w:pPr>
    </w:p>
    <w:p w14:paraId="1F53DF5B" w14:textId="77777777" w:rsidR="003966DC" w:rsidRDefault="003966DC" w:rsidP="006748DA">
      <w:pPr>
        <w:pStyle w:val="11"/>
        <w:ind w:right="0"/>
        <w:jc w:val="both"/>
        <w:rPr>
          <w:sz w:val="28"/>
          <w:szCs w:val="28"/>
        </w:rPr>
      </w:pPr>
    </w:p>
    <w:p w14:paraId="6FAC758E" w14:textId="6C2D17AD" w:rsidR="003B527A" w:rsidRDefault="003815F6" w:rsidP="006748DA">
      <w:pPr>
        <w:pStyle w:val="11"/>
        <w:ind w:right="0"/>
        <w:jc w:val="both"/>
        <w:rPr>
          <w:szCs w:val="24"/>
        </w:rPr>
      </w:pPr>
      <w:r>
        <w:rPr>
          <w:szCs w:val="24"/>
        </w:rPr>
        <w:t>Віталій Степаненко</w:t>
      </w:r>
      <w:r w:rsidR="00553399">
        <w:rPr>
          <w:szCs w:val="24"/>
        </w:rPr>
        <w:t xml:space="preserve"> 2-30-54</w:t>
      </w:r>
    </w:p>
    <w:sectPr w:rsidR="003B527A" w:rsidSect="00451662">
      <w:footerReference w:type="even" r:id="rId7"/>
      <w:footerReference w:type="default" r:id="rId8"/>
      <w:pgSz w:w="11906" w:h="16838"/>
      <w:pgMar w:top="567" w:right="851" w:bottom="42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CF25" w14:textId="77777777" w:rsidR="008F6189" w:rsidRDefault="008F6189">
      <w:r>
        <w:separator/>
      </w:r>
    </w:p>
  </w:endnote>
  <w:endnote w:type="continuationSeparator" w:id="0">
    <w:p w14:paraId="15DF5782" w14:textId="77777777" w:rsidR="008F6189" w:rsidRDefault="008F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1E5F" w14:textId="77777777" w:rsidR="003B527A" w:rsidRDefault="003B527A" w:rsidP="00A954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AD1754" w14:textId="77777777" w:rsidR="003B527A" w:rsidRDefault="003B527A" w:rsidP="004D419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EA0C" w14:textId="77777777" w:rsidR="003B527A" w:rsidRDefault="003B527A" w:rsidP="00A954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6679AC3E" w14:textId="77777777" w:rsidR="003B527A" w:rsidRDefault="003B527A" w:rsidP="004D419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223F" w14:textId="77777777" w:rsidR="008F6189" w:rsidRDefault="008F6189">
      <w:r>
        <w:separator/>
      </w:r>
    </w:p>
  </w:footnote>
  <w:footnote w:type="continuationSeparator" w:id="0">
    <w:p w14:paraId="7B51B77A" w14:textId="77777777" w:rsidR="008F6189" w:rsidRDefault="008F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BAF"/>
    <w:multiLevelType w:val="singleLevel"/>
    <w:tmpl w:val="C410157E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1" w15:restartNumberingAfterBreak="0">
    <w:nsid w:val="077678BB"/>
    <w:multiLevelType w:val="singleLevel"/>
    <w:tmpl w:val="F8DA51C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" w15:restartNumberingAfterBreak="0">
    <w:nsid w:val="1BDF632B"/>
    <w:multiLevelType w:val="hybridMultilevel"/>
    <w:tmpl w:val="F9D062B8"/>
    <w:lvl w:ilvl="0" w:tplc="917A8C3A">
      <w:start w:val="2019"/>
      <w:numFmt w:val="bullet"/>
      <w:lvlText w:val="-"/>
      <w:lvlJc w:val="left"/>
      <w:pPr>
        <w:tabs>
          <w:tab w:val="num" w:pos="929"/>
        </w:tabs>
        <w:ind w:left="929" w:hanging="6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46C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1A02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5" w15:restartNumberingAfterBreak="0">
    <w:nsid w:val="4F232AD7"/>
    <w:multiLevelType w:val="singleLevel"/>
    <w:tmpl w:val="2BACC6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6" w15:restartNumberingAfterBreak="0">
    <w:nsid w:val="71465E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876"/>
    <w:rsid w:val="0000360B"/>
    <w:rsid w:val="00005DCC"/>
    <w:rsid w:val="00006717"/>
    <w:rsid w:val="000073DD"/>
    <w:rsid w:val="00012168"/>
    <w:rsid w:val="000123DD"/>
    <w:rsid w:val="000138AB"/>
    <w:rsid w:val="00014182"/>
    <w:rsid w:val="0001520F"/>
    <w:rsid w:val="000160C9"/>
    <w:rsid w:val="00025BEF"/>
    <w:rsid w:val="000400B5"/>
    <w:rsid w:val="000459D0"/>
    <w:rsid w:val="00051E15"/>
    <w:rsid w:val="00067D1E"/>
    <w:rsid w:val="00070625"/>
    <w:rsid w:val="0007618E"/>
    <w:rsid w:val="0008387C"/>
    <w:rsid w:val="0008484F"/>
    <w:rsid w:val="000953CD"/>
    <w:rsid w:val="000A3299"/>
    <w:rsid w:val="000B01C1"/>
    <w:rsid w:val="000B7A7D"/>
    <w:rsid w:val="000D428C"/>
    <w:rsid w:val="000D4E88"/>
    <w:rsid w:val="000F49B2"/>
    <w:rsid w:val="00102238"/>
    <w:rsid w:val="001203B5"/>
    <w:rsid w:val="001231E0"/>
    <w:rsid w:val="0012520B"/>
    <w:rsid w:val="00126713"/>
    <w:rsid w:val="00133DE5"/>
    <w:rsid w:val="001516D2"/>
    <w:rsid w:val="001658BC"/>
    <w:rsid w:val="00185F48"/>
    <w:rsid w:val="00186EEE"/>
    <w:rsid w:val="00191D1A"/>
    <w:rsid w:val="001A010D"/>
    <w:rsid w:val="001A36BE"/>
    <w:rsid w:val="001A428F"/>
    <w:rsid w:val="001B69D9"/>
    <w:rsid w:val="001B78D0"/>
    <w:rsid w:val="001C14F2"/>
    <w:rsid w:val="001C7A9A"/>
    <w:rsid w:val="001D7D9D"/>
    <w:rsid w:val="001E1BF0"/>
    <w:rsid w:val="001E2DF9"/>
    <w:rsid w:val="001F29AC"/>
    <w:rsid w:val="001F4DD3"/>
    <w:rsid w:val="001F69F9"/>
    <w:rsid w:val="002023F5"/>
    <w:rsid w:val="00202A39"/>
    <w:rsid w:val="002037C1"/>
    <w:rsid w:val="00206F0A"/>
    <w:rsid w:val="0021115B"/>
    <w:rsid w:val="00212816"/>
    <w:rsid w:val="00212A1A"/>
    <w:rsid w:val="002134FA"/>
    <w:rsid w:val="00215771"/>
    <w:rsid w:val="00215A9B"/>
    <w:rsid w:val="00220C65"/>
    <w:rsid w:val="00224CC9"/>
    <w:rsid w:val="00226B10"/>
    <w:rsid w:val="00236B86"/>
    <w:rsid w:val="002375B5"/>
    <w:rsid w:val="0024300C"/>
    <w:rsid w:val="00245C9E"/>
    <w:rsid w:val="00251EF9"/>
    <w:rsid w:val="00254448"/>
    <w:rsid w:val="00254F22"/>
    <w:rsid w:val="00260336"/>
    <w:rsid w:val="00260B4E"/>
    <w:rsid w:val="00267BEC"/>
    <w:rsid w:val="00273FBA"/>
    <w:rsid w:val="00286892"/>
    <w:rsid w:val="0029134D"/>
    <w:rsid w:val="002A27BB"/>
    <w:rsid w:val="002B291D"/>
    <w:rsid w:val="002B37B7"/>
    <w:rsid w:val="002C355C"/>
    <w:rsid w:val="002D3A0A"/>
    <w:rsid w:val="002F2CD1"/>
    <w:rsid w:val="002F69EF"/>
    <w:rsid w:val="003172EE"/>
    <w:rsid w:val="00320166"/>
    <w:rsid w:val="00330314"/>
    <w:rsid w:val="003334C9"/>
    <w:rsid w:val="003400D1"/>
    <w:rsid w:val="003500DD"/>
    <w:rsid w:val="00353693"/>
    <w:rsid w:val="00357593"/>
    <w:rsid w:val="00370304"/>
    <w:rsid w:val="0037143B"/>
    <w:rsid w:val="003815F6"/>
    <w:rsid w:val="00382046"/>
    <w:rsid w:val="00394476"/>
    <w:rsid w:val="003966DC"/>
    <w:rsid w:val="003A70A9"/>
    <w:rsid w:val="003B527A"/>
    <w:rsid w:val="003C0CCD"/>
    <w:rsid w:val="003C7762"/>
    <w:rsid w:val="003D0D0A"/>
    <w:rsid w:val="003D35C0"/>
    <w:rsid w:val="003E35AE"/>
    <w:rsid w:val="003F1E7E"/>
    <w:rsid w:val="0041183E"/>
    <w:rsid w:val="00415B27"/>
    <w:rsid w:val="0042434F"/>
    <w:rsid w:val="00436CA0"/>
    <w:rsid w:val="00451662"/>
    <w:rsid w:val="00453982"/>
    <w:rsid w:val="004661E8"/>
    <w:rsid w:val="004664A3"/>
    <w:rsid w:val="00475254"/>
    <w:rsid w:val="00477082"/>
    <w:rsid w:val="004843E7"/>
    <w:rsid w:val="004846A5"/>
    <w:rsid w:val="00485ECD"/>
    <w:rsid w:val="0048616D"/>
    <w:rsid w:val="00491999"/>
    <w:rsid w:val="00491AA3"/>
    <w:rsid w:val="004933E9"/>
    <w:rsid w:val="004964E8"/>
    <w:rsid w:val="004B0120"/>
    <w:rsid w:val="004C11DC"/>
    <w:rsid w:val="004C1F0B"/>
    <w:rsid w:val="004D1DDA"/>
    <w:rsid w:val="004D1E11"/>
    <w:rsid w:val="004D32C3"/>
    <w:rsid w:val="004D419E"/>
    <w:rsid w:val="004D5C9A"/>
    <w:rsid w:val="004F0B22"/>
    <w:rsid w:val="004F1FD7"/>
    <w:rsid w:val="004F4BF8"/>
    <w:rsid w:val="0050352E"/>
    <w:rsid w:val="005069A5"/>
    <w:rsid w:val="00507318"/>
    <w:rsid w:val="0052074F"/>
    <w:rsid w:val="00523D99"/>
    <w:rsid w:val="00524EFF"/>
    <w:rsid w:val="005315BF"/>
    <w:rsid w:val="005406F0"/>
    <w:rsid w:val="00542FC0"/>
    <w:rsid w:val="005446C3"/>
    <w:rsid w:val="00544A6A"/>
    <w:rsid w:val="005459F1"/>
    <w:rsid w:val="00550760"/>
    <w:rsid w:val="00553399"/>
    <w:rsid w:val="00564003"/>
    <w:rsid w:val="005773F7"/>
    <w:rsid w:val="00577CDA"/>
    <w:rsid w:val="00584E77"/>
    <w:rsid w:val="0058521A"/>
    <w:rsid w:val="00593D3A"/>
    <w:rsid w:val="005A03A7"/>
    <w:rsid w:val="005A1E29"/>
    <w:rsid w:val="005B30E6"/>
    <w:rsid w:val="005C185B"/>
    <w:rsid w:val="005C401A"/>
    <w:rsid w:val="005C686B"/>
    <w:rsid w:val="005C7ED8"/>
    <w:rsid w:val="005D4CAC"/>
    <w:rsid w:val="005F3E1D"/>
    <w:rsid w:val="005F3EA5"/>
    <w:rsid w:val="005F7560"/>
    <w:rsid w:val="00616C59"/>
    <w:rsid w:val="00623632"/>
    <w:rsid w:val="006334A5"/>
    <w:rsid w:val="00633CD7"/>
    <w:rsid w:val="00634942"/>
    <w:rsid w:val="00634F4B"/>
    <w:rsid w:val="00652CF0"/>
    <w:rsid w:val="006559EA"/>
    <w:rsid w:val="00673085"/>
    <w:rsid w:val="006748DA"/>
    <w:rsid w:val="00675ABA"/>
    <w:rsid w:val="00680448"/>
    <w:rsid w:val="006920BE"/>
    <w:rsid w:val="006A08B1"/>
    <w:rsid w:val="006B0833"/>
    <w:rsid w:val="006C2802"/>
    <w:rsid w:val="006C54B9"/>
    <w:rsid w:val="006D5772"/>
    <w:rsid w:val="006D7A1A"/>
    <w:rsid w:val="006E0805"/>
    <w:rsid w:val="006E48B9"/>
    <w:rsid w:val="006F18C1"/>
    <w:rsid w:val="006F2BB5"/>
    <w:rsid w:val="00706A14"/>
    <w:rsid w:val="00712E84"/>
    <w:rsid w:val="00716003"/>
    <w:rsid w:val="00720977"/>
    <w:rsid w:val="00753C64"/>
    <w:rsid w:val="0077584B"/>
    <w:rsid w:val="00777D05"/>
    <w:rsid w:val="00785209"/>
    <w:rsid w:val="00785CBE"/>
    <w:rsid w:val="00794F7E"/>
    <w:rsid w:val="007A0AFD"/>
    <w:rsid w:val="007A2434"/>
    <w:rsid w:val="007A2ADF"/>
    <w:rsid w:val="007A415B"/>
    <w:rsid w:val="007A4C72"/>
    <w:rsid w:val="007B06A4"/>
    <w:rsid w:val="007B1D5F"/>
    <w:rsid w:val="007B2D66"/>
    <w:rsid w:val="007B7108"/>
    <w:rsid w:val="007C51AC"/>
    <w:rsid w:val="007D35CB"/>
    <w:rsid w:val="007D7116"/>
    <w:rsid w:val="007E7388"/>
    <w:rsid w:val="007F653B"/>
    <w:rsid w:val="00806C6C"/>
    <w:rsid w:val="00807ACF"/>
    <w:rsid w:val="008163F9"/>
    <w:rsid w:val="00817B9F"/>
    <w:rsid w:val="00821113"/>
    <w:rsid w:val="0082324B"/>
    <w:rsid w:val="008244DD"/>
    <w:rsid w:val="00827C96"/>
    <w:rsid w:val="00831A98"/>
    <w:rsid w:val="00837ED5"/>
    <w:rsid w:val="008403E2"/>
    <w:rsid w:val="00843AA3"/>
    <w:rsid w:val="00866567"/>
    <w:rsid w:val="00867C99"/>
    <w:rsid w:val="00884923"/>
    <w:rsid w:val="00886C27"/>
    <w:rsid w:val="00886F4D"/>
    <w:rsid w:val="00891D04"/>
    <w:rsid w:val="00895B43"/>
    <w:rsid w:val="008A21F6"/>
    <w:rsid w:val="008A3E69"/>
    <w:rsid w:val="008A4570"/>
    <w:rsid w:val="008A5D33"/>
    <w:rsid w:val="008A7E5F"/>
    <w:rsid w:val="008C181C"/>
    <w:rsid w:val="008C2C72"/>
    <w:rsid w:val="008C7A08"/>
    <w:rsid w:val="008E3241"/>
    <w:rsid w:val="008F4973"/>
    <w:rsid w:val="008F6189"/>
    <w:rsid w:val="00906F33"/>
    <w:rsid w:val="00911871"/>
    <w:rsid w:val="00931578"/>
    <w:rsid w:val="009463FA"/>
    <w:rsid w:val="00952ECB"/>
    <w:rsid w:val="0095361F"/>
    <w:rsid w:val="009567B7"/>
    <w:rsid w:val="00960F27"/>
    <w:rsid w:val="00967FE2"/>
    <w:rsid w:val="00974191"/>
    <w:rsid w:val="00982CAD"/>
    <w:rsid w:val="00990C32"/>
    <w:rsid w:val="00992A02"/>
    <w:rsid w:val="00994D3A"/>
    <w:rsid w:val="009A58FE"/>
    <w:rsid w:val="009B16E1"/>
    <w:rsid w:val="009B7B54"/>
    <w:rsid w:val="009C4FE7"/>
    <w:rsid w:val="009F2078"/>
    <w:rsid w:val="009F37BA"/>
    <w:rsid w:val="00A03AB4"/>
    <w:rsid w:val="00A241E1"/>
    <w:rsid w:val="00A315F5"/>
    <w:rsid w:val="00A54ECD"/>
    <w:rsid w:val="00A55280"/>
    <w:rsid w:val="00A65944"/>
    <w:rsid w:val="00A6674D"/>
    <w:rsid w:val="00A776D7"/>
    <w:rsid w:val="00A91E1A"/>
    <w:rsid w:val="00A954A8"/>
    <w:rsid w:val="00A9563C"/>
    <w:rsid w:val="00AA5D94"/>
    <w:rsid w:val="00AA709E"/>
    <w:rsid w:val="00AA7DEE"/>
    <w:rsid w:val="00AB6442"/>
    <w:rsid w:val="00AC0359"/>
    <w:rsid w:val="00AD1E3E"/>
    <w:rsid w:val="00AD4167"/>
    <w:rsid w:val="00AE719A"/>
    <w:rsid w:val="00AE7663"/>
    <w:rsid w:val="00AF0085"/>
    <w:rsid w:val="00AF17AA"/>
    <w:rsid w:val="00B013B8"/>
    <w:rsid w:val="00B01C02"/>
    <w:rsid w:val="00B02DBF"/>
    <w:rsid w:val="00B03793"/>
    <w:rsid w:val="00B06597"/>
    <w:rsid w:val="00B10920"/>
    <w:rsid w:val="00B12AD4"/>
    <w:rsid w:val="00B24806"/>
    <w:rsid w:val="00B25720"/>
    <w:rsid w:val="00B266E5"/>
    <w:rsid w:val="00B456C5"/>
    <w:rsid w:val="00B45C39"/>
    <w:rsid w:val="00B532AE"/>
    <w:rsid w:val="00B53917"/>
    <w:rsid w:val="00B53F97"/>
    <w:rsid w:val="00B6239F"/>
    <w:rsid w:val="00B67926"/>
    <w:rsid w:val="00B73B62"/>
    <w:rsid w:val="00B74B12"/>
    <w:rsid w:val="00B868D2"/>
    <w:rsid w:val="00B87C07"/>
    <w:rsid w:val="00B94E97"/>
    <w:rsid w:val="00B9514C"/>
    <w:rsid w:val="00BA39A2"/>
    <w:rsid w:val="00BA7477"/>
    <w:rsid w:val="00BB2C37"/>
    <w:rsid w:val="00BB53AD"/>
    <w:rsid w:val="00BC142C"/>
    <w:rsid w:val="00BC1916"/>
    <w:rsid w:val="00BC2B61"/>
    <w:rsid w:val="00BD24E4"/>
    <w:rsid w:val="00C02286"/>
    <w:rsid w:val="00C07D2A"/>
    <w:rsid w:val="00C07E19"/>
    <w:rsid w:val="00C11E1C"/>
    <w:rsid w:val="00C1529D"/>
    <w:rsid w:val="00C1760D"/>
    <w:rsid w:val="00C20945"/>
    <w:rsid w:val="00C25842"/>
    <w:rsid w:val="00C311C1"/>
    <w:rsid w:val="00C35047"/>
    <w:rsid w:val="00C40690"/>
    <w:rsid w:val="00C448D9"/>
    <w:rsid w:val="00C46C0B"/>
    <w:rsid w:val="00C473FC"/>
    <w:rsid w:val="00C72236"/>
    <w:rsid w:val="00C90707"/>
    <w:rsid w:val="00C959A8"/>
    <w:rsid w:val="00CA1325"/>
    <w:rsid w:val="00CA70EA"/>
    <w:rsid w:val="00CB1BA6"/>
    <w:rsid w:val="00CB27A8"/>
    <w:rsid w:val="00CB3463"/>
    <w:rsid w:val="00CB4244"/>
    <w:rsid w:val="00CB72A3"/>
    <w:rsid w:val="00CC2B89"/>
    <w:rsid w:val="00CC664B"/>
    <w:rsid w:val="00CD3207"/>
    <w:rsid w:val="00CD541B"/>
    <w:rsid w:val="00CD758C"/>
    <w:rsid w:val="00CD7831"/>
    <w:rsid w:val="00CE32FE"/>
    <w:rsid w:val="00CE7B45"/>
    <w:rsid w:val="00CF376B"/>
    <w:rsid w:val="00CF40F4"/>
    <w:rsid w:val="00D0709D"/>
    <w:rsid w:val="00D17D71"/>
    <w:rsid w:val="00D3209E"/>
    <w:rsid w:val="00D331A1"/>
    <w:rsid w:val="00D36444"/>
    <w:rsid w:val="00D41F43"/>
    <w:rsid w:val="00D42291"/>
    <w:rsid w:val="00D438C0"/>
    <w:rsid w:val="00D5377A"/>
    <w:rsid w:val="00D54B2F"/>
    <w:rsid w:val="00D5645E"/>
    <w:rsid w:val="00D63C16"/>
    <w:rsid w:val="00D641FD"/>
    <w:rsid w:val="00D644B2"/>
    <w:rsid w:val="00D700AD"/>
    <w:rsid w:val="00D70D66"/>
    <w:rsid w:val="00D717A1"/>
    <w:rsid w:val="00DA439F"/>
    <w:rsid w:val="00DA4698"/>
    <w:rsid w:val="00DB08BD"/>
    <w:rsid w:val="00DB2559"/>
    <w:rsid w:val="00DB434E"/>
    <w:rsid w:val="00DB4B0D"/>
    <w:rsid w:val="00DB6E01"/>
    <w:rsid w:val="00DC50BD"/>
    <w:rsid w:val="00DC7A52"/>
    <w:rsid w:val="00DD1C18"/>
    <w:rsid w:val="00DE0876"/>
    <w:rsid w:val="00DF3764"/>
    <w:rsid w:val="00E04F40"/>
    <w:rsid w:val="00E12328"/>
    <w:rsid w:val="00E13541"/>
    <w:rsid w:val="00E3098A"/>
    <w:rsid w:val="00E44246"/>
    <w:rsid w:val="00E571D2"/>
    <w:rsid w:val="00E73D5A"/>
    <w:rsid w:val="00E757E2"/>
    <w:rsid w:val="00E856AD"/>
    <w:rsid w:val="00E9771A"/>
    <w:rsid w:val="00EB1198"/>
    <w:rsid w:val="00EB369B"/>
    <w:rsid w:val="00EB5B73"/>
    <w:rsid w:val="00EC3530"/>
    <w:rsid w:val="00ED2CCD"/>
    <w:rsid w:val="00ED2FF1"/>
    <w:rsid w:val="00ED7AD6"/>
    <w:rsid w:val="00EE17E7"/>
    <w:rsid w:val="00EE7981"/>
    <w:rsid w:val="00EF26FC"/>
    <w:rsid w:val="00EF4B5A"/>
    <w:rsid w:val="00F12704"/>
    <w:rsid w:val="00F12E64"/>
    <w:rsid w:val="00F16129"/>
    <w:rsid w:val="00F16177"/>
    <w:rsid w:val="00F20DAA"/>
    <w:rsid w:val="00F21963"/>
    <w:rsid w:val="00F2521D"/>
    <w:rsid w:val="00F31D36"/>
    <w:rsid w:val="00F5043A"/>
    <w:rsid w:val="00F516FA"/>
    <w:rsid w:val="00F73487"/>
    <w:rsid w:val="00F76EE9"/>
    <w:rsid w:val="00F94ACF"/>
    <w:rsid w:val="00F96050"/>
    <w:rsid w:val="00FA17F9"/>
    <w:rsid w:val="00FA274C"/>
    <w:rsid w:val="00FA5174"/>
    <w:rsid w:val="00FA58C7"/>
    <w:rsid w:val="00FA5EF6"/>
    <w:rsid w:val="00FA5FB8"/>
    <w:rsid w:val="00FB1E1A"/>
    <w:rsid w:val="00FB6277"/>
    <w:rsid w:val="00FD0FA8"/>
    <w:rsid w:val="00FE08CF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09344"/>
  <w15:docId w15:val="{8690000E-F476-454F-833F-A3FE4768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EE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3172E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link w:val="20"/>
    <w:uiPriority w:val="99"/>
    <w:qFormat/>
    <w:rsid w:val="00BD24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36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4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D24E4"/>
    <w:rPr>
      <w:b/>
      <w:sz w:val="36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34C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3172EE"/>
    <w:pPr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sid w:val="00E434C7"/>
    <w:rPr>
      <w:sz w:val="24"/>
      <w:szCs w:val="20"/>
    </w:rPr>
  </w:style>
  <w:style w:type="paragraph" w:styleId="21">
    <w:name w:val="Body Text Indent 2"/>
    <w:basedOn w:val="a"/>
    <w:link w:val="22"/>
    <w:uiPriority w:val="99"/>
    <w:rsid w:val="003172EE"/>
    <w:pPr>
      <w:ind w:firstLine="360"/>
      <w:jc w:val="both"/>
    </w:pPr>
    <w:rPr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sid w:val="00E434C7"/>
    <w:rPr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531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434C7"/>
    <w:rPr>
      <w:sz w:val="0"/>
      <w:szCs w:val="0"/>
    </w:rPr>
  </w:style>
  <w:style w:type="paragraph" w:styleId="a7">
    <w:name w:val="footer"/>
    <w:basedOn w:val="a"/>
    <w:link w:val="a8"/>
    <w:uiPriority w:val="99"/>
    <w:rsid w:val="004D4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E434C7"/>
    <w:rPr>
      <w:sz w:val="24"/>
      <w:szCs w:val="20"/>
    </w:rPr>
  </w:style>
  <w:style w:type="character" w:styleId="a9">
    <w:name w:val="page number"/>
    <w:uiPriority w:val="99"/>
    <w:rsid w:val="004D419E"/>
    <w:rPr>
      <w:rFonts w:cs="Times New Roman"/>
    </w:rPr>
  </w:style>
  <w:style w:type="paragraph" w:styleId="HTML">
    <w:name w:val="HTML Preformatted"/>
    <w:basedOn w:val="a"/>
    <w:link w:val="HTML0"/>
    <w:uiPriority w:val="99"/>
    <w:rsid w:val="00E12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E434C7"/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88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9"/>
    <w:rsid w:val="00D5377A"/>
    <w:pPr>
      <w:keepNext/>
      <w:jc w:val="center"/>
    </w:pPr>
    <w:rPr>
      <w:sz w:val="28"/>
      <w:lang w:val="uk-UA"/>
    </w:rPr>
  </w:style>
  <w:style w:type="character" w:styleId="ab">
    <w:name w:val="Strong"/>
    <w:uiPriority w:val="99"/>
    <w:qFormat/>
    <w:rsid w:val="00B24806"/>
    <w:rPr>
      <w:rFonts w:cs="Times New Roman"/>
      <w:b/>
    </w:rPr>
  </w:style>
  <w:style w:type="character" w:customStyle="1" w:styleId="apple-converted-space">
    <w:name w:val="apple-converted-space"/>
    <w:uiPriority w:val="99"/>
    <w:rsid w:val="00B24806"/>
    <w:rPr>
      <w:rFonts w:cs="Times New Roman"/>
    </w:rPr>
  </w:style>
  <w:style w:type="character" w:customStyle="1" w:styleId="FontStyle12">
    <w:name w:val="Font Style12"/>
    <w:uiPriority w:val="99"/>
    <w:rsid w:val="00DD1C18"/>
    <w:rPr>
      <w:rFonts w:ascii="Times New Roman" w:hAnsi="Times New Roman"/>
      <w:sz w:val="26"/>
    </w:rPr>
  </w:style>
  <w:style w:type="paragraph" w:styleId="ac">
    <w:name w:val="header"/>
    <w:basedOn w:val="a"/>
    <w:link w:val="ad"/>
    <w:uiPriority w:val="99"/>
    <w:rsid w:val="00F31D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E434C7"/>
    <w:rPr>
      <w:sz w:val="24"/>
      <w:szCs w:val="20"/>
    </w:rPr>
  </w:style>
  <w:style w:type="paragraph" w:customStyle="1" w:styleId="11">
    <w:name w:val="Основной текст1"/>
    <w:basedOn w:val="a"/>
    <w:uiPriority w:val="99"/>
    <w:rsid w:val="006748DA"/>
    <w:pPr>
      <w:ind w:right="5035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1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3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Вилора</cp:lastModifiedBy>
  <cp:revision>29</cp:revision>
  <cp:lastPrinted>2025-07-28T13:10:00Z</cp:lastPrinted>
  <dcterms:created xsi:type="dcterms:W3CDTF">2020-10-01T07:37:00Z</dcterms:created>
  <dcterms:modified xsi:type="dcterms:W3CDTF">2025-07-31T09:49:00Z</dcterms:modified>
</cp:coreProperties>
</file>