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7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9"/>
        <w:gridCol w:w="5664"/>
        <w:gridCol w:w="4082"/>
      </w:tblGrid>
      <w:tr w:rsidR="00073590" w:rsidRPr="001B4392" w14:paraId="7CA1BC76" w14:textId="07266F86" w:rsidTr="00073590">
        <w:trPr>
          <w:trHeight w:val="288"/>
        </w:trPr>
        <w:tc>
          <w:tcPr>
            <w:tcW w:w="1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DC5949" w14:textId="77777777" w:rsidR="00073590" w:rsidRDefault="00073590" w:rsidP="00073590">
            <w:pPr>
              <w:spacing w:after="0" w:line="240" w:lineRule="auto"/>
              <w:ind w:left="601" w:hanging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A48C29" w14:textId="2A15B65B" w:rsidR="00073590" w:rsidRPr="00073590" w:rsidRDefault="00073590" w:rsidP="00073590">
            <w:pPr>
              <w:spacing w:after="0" w:line="240" w:lineRule="auto"/>
              <w:ind w:left="601" w:hanging="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5A1D56" w14:textId="77777777" w:rsidR="00073590" w:rsidRPr="00073590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14:paraId="5E924C4B" w14:textId="77777777" w:rsidR="00073590" w:rsidRPr="00073590" w:rsidRDefault="00073590" w:rsidP="00073590">
            <w:pPr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  <w:p w14:paraId="50E44459" w14:textId="77777777" w:rsidR="00073590" w:rsidRPr="00073590" w:rsidRDefault="00073590" w:rsidP="00073590">
            <w:pPr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____________2026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</w:t>
            </w:r>
          </w:p>
          <w:p w14:paraId="689124BE" w14:textId="23AA7D36" w:rsidR="00073590" w:rsidRPr="00073590" w:rsidRDefault="00073590" w:rsidP="00073590">
            <w:pPr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73590" w:rsidRPr="001B4392" w14:paraId="29E23265" w14:textId="77777777" w:rsidTr="00073590">
        <w:trPr>
          <w:trHeight w:val="288"/>
        </w:trPr>
        <w:tc>
          <w:tcPr>
            <w:tcW w:w="15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550D0C" w14:textId="77777777" w:rsidR="00073590" w:rsidRPr="001B4392" w:rsidRDefault="00073590" w:rsidP="00073590">
            <w:pPr>
              <w:spacing w:after="0" w:line="240" w:lineRule="auto"/>
              <w:ind w:left="601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4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І. ПАСПОРТ </w:t>
            </w:r>
          </w:p>
        </w:tc>
      </w:tr>
      <w:tr w:rsidR="00073590" w:rsidRPr="001B4392" w14:paraId="329A75AD" w14:textId="77777777" w:rsidTr="00073590">
        <w:trPr>
          <w:trHeight w:val="1620"/>
        </w:trPr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65B40689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</w:tcBorders>
            <w:vAlign w:val="center"/>
            <w:hideMark/>
          </w:tcPr>
          <w:p w14:paraId="466B984D" w14:textId="77777777" w:rsidR="00073590" w:rsidRPr="001B4392" w:rsidRDefault="00073590" w:rsidP="0007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Ініціатор розроблення Комплексної програми розвитку освіти, фізичної культури та спорту, підтримки молоді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міської територіальної громади на  2026-2028 роки (далі - програма)</w:t>
            </w:r>
          </w:p>
        </w:tc>
        <w:tc>
          <w:tcPr>
            <w:tcW w:w="974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BE9658" w14:textId="77777777" w:rsidR="00073590" w:rsidRPr="001B4392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Лозівська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міська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073590" w:rsidRPr="001B4392" w14:paraId="2275E066" w14:textId="77777777" w:rsidTr="00073590">
        <w:trPr>
          <w:trHeight w:val="5235"/>
        </w:trPr>
        <w:tc>
          <w:tcPr>
            <w:tcW w:w="709" w:type="dxa"/>
            <w:hideMark/>
          </w:tcPr>
          <w:p w14:paraId="6AA1412A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hideMark/>
          </w:tcPr>
          <w:p w14:paraId="474DE7DC" w14:textId="77777777" w:rsidR="00073590" w:rsidRPr="001B4392" w:rsidRDefault="00073590" w:rsidP="0007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Підстава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відповідність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Державним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обласним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стратегіям</w:t>
            </w:r>
            <w:proofErr w:type="spellEnd"/>
            <w:proofErr w:type="gram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програмам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економічного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конкретним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результативні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реальність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доцільність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підготовленого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746" w:type="dxa"/>
            <w:gridSpan w:val="2"/>
            <w:shd w:val="clear" w:color="000000" w:fill="FFFFFF"/>
            <w:hideMark/>
          </w:tcPr>
          <w:p w14:paraId="12C4C994" w14:textId="77777777" w:rsidR="00073590" w:rsidRPr="001B4392" w:rsidRDefault="00073590" w:rsidP="00073590">
            <w:pPr>
              <w:spacing w:after="4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Конституція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Закон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місцеве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самоврядування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Закон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Закон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Закон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середню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Закон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позашкільну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Закон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культуру і спорт"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Закон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молодіжної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політики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Концепція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національно-патріотичного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Указ Президента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молодіжну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стратегію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2030 року»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березня 2021 року № 94/2021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Указ Президента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Стратегію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патріотичного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травня 2019 року № 286/2019 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Меморандум про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співпрацю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Лозівською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міською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територіальною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громадою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громадським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об'єднанням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майбутнього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</w:p>
        </w:tc>
      </w:tr>
      <w:tr w:rsidR="00073590" w:rsidRPr="001B4392" w14:paraId="63F69A88" w14:textId="77777777" w:rsidTr="00073590">
        <w:trPr>
          <w:trHeight w:val="480"/>
        </w:trPr>
        <w:tc>
          <w:tcPr>
            <w:tcW w:w="709" w:type="dxa"/>
            <w:vAlign w:val="center"/>
            <w:hideMark/>
          </w:tcPr>
          <w:p w14:paraId="1F2E7449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542FD615" w14:textId="77777777" w:rsidR="00073590" w:rsidRPr="001B4392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9746" w:type="dxa"/>
            <w:gridSpan w:val="2"/>
            <w:vAlign w:val="center"/>
            <w:hideMark/>
          </w:tcPr>
          <w:p w14:paraId="4A34BAFF" w14:textId="77777777" w:rsidR="00073590" w:rsidRPr="001B4392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спорту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073590" w:rsidRPr="001B4392" w14:paraId="35B4DD30" w14:textId="77777777" w:rsidTr="00073590">
        <w:trPr>
          <w:trHeight w:val="509"/>
        </w:trPr>
        <w:tc>
          <w:tcPr>
            <w:tcW w:w="709" w:type="dxa"/>
            <w:vMerge w:val="restart"/>
            <w:vAlign w:val="center"/>
            <w:hideMark/>
          </w:tcPr>
          <w:p w14:paraId="069341B4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Merge w:val="restart"/>
            <w:vAlign w:val="center"/>
            <w:hideMark/>
          </w:tcPr>
          <w:p w14:paraId="5A4C5840" w14:textId="77777777" w:rsidR="00073590" w:rsidRPr="001B4392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Співрозробник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9746" w:type="dxa"/>
            <w:gridSpan w:val="2"/>
            <w:vMerge w:val="restart"/>
            <w:vAlign w:val="center"/>
            <w:hideMark/>
          </w:tcPr>
          <w:p w14:paraId="3DE2827D" w14:textId="77777777" w:rsidR="00073590" w:rsidRPr="001B4392" w:rsidRDefault="00073590" w:rsidP="0007359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73590" w:rsidRPr="001B4392" w14:paraId="11339C88" w14:textId="77777777" w:rsidTr="00073590">
        <w:trPr>
          <w:trHeight w:val="509"/>
        </w:trPr>
        <w:tc>
          <w:tcPr>
            <w:tcW w:w="709" w:type="dxa"/>
            <w:vMerge/>
            <w:vAlign w:val="center"/>
            <w:hideMark/>
          </w:tcPr>
          <w:p w14:paraId="769643DD" w14:textId="77777777" w:rsidR="00073590" w:rsidRPr="001B4392" w:rsidRDefault="00073590" w:rsidP="00073590">
            <w:pPr>
              <w:spacing w:after="0" w:line="240" w:lineRule="auto"/>
              <w:ind w:left="-6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7DB675C9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46" w:type="dxa"/>
            <w:gridSpan w:val="2"/>
            <w:vMerge/>
            <w:vAlign w:val="center"/>
            <w:hideMark/>
          </w:tcPr>
          <w:p w14:paraId="5BD18DA3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3590" w:rsidRPr="001B4392" w14:paraId="13652C59" w14:textId="77777777" w:rsidTr="00073590">
        <w:trPr>
          <w:trHeight w:val="552"/>
        </w:trPr>
        <w:tc>
          <w:tcPr>
            <w:tcW w:w="709" w:type="dxa"/>
            <w:vAlign w:val="center"/>
            <w:hideMark/>
          </w:tcPr>
          <w:p w14:paraId="0408B99E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5DC59C51" w14:textId="77777777" w:rsidR="00073590" w:rsidRPr="001B4392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9746" w:type="dxa"/>
            <w:gridSpan w:val="2"/>
            <w:shd w:val="clear" w:color="000000" w:fill="FFFFFF"/>
            <w:hideMark/>
          </w:tcPr>
          <w:p w14:paraId="010AB8EE" w14:textId="77777777" w:rsidR="00073590" w:rsidRPr="001B4392" w:rsidRDefault="00073590" w:rsidP="00073590">
            <w:pPr>
              <w:spacing w:after="40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спорту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073590" w:rsidRPr="001B4392" w14:paraId="3375B69F" w14:textId="77777777" w:rsidTr="00073590">
        <w:trPr>
          <w:trHeight w:val="540"/>
        </w:trPr>
        <w:tc>
          <w:tcPr>
            <w:tcW w:w="709" w:type="dxa"/>
            <w:vAlign w:val="center"/>
            <w:hideMark/>
          </w:tcPr>
          <w:p w14:paraId="2B631A6A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13F92FD0" w14:textId="77777777" w:rsidR="00073590" w:rsidRPr="001B4392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розпорядник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</w:p>
        </w:tc>
        <w:tc>
          <w:tcPr>
            <w:tcW w:w="9746" w:type="dxa"/>
            <w:gridSpan w:val="2"/>
            <w:shd w:val="clear" w:color="000000" w:fill="FFFFFF"/>
            <w:hideMark/>
          </w:tcPr>
          <w:p w14:paraId="59ABEB7B" w14:textId="77777777" w:rsidR="00073590" w:rsidRPr="001B4392" w:rsidRDefault="00073590" w:rsidP="00073590">
            <w:pPr>
              <w:spacing w:after="40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спорту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073590" w:rsidRPr="001B4392" w14:paraId="36C8AA0D" w14:textId="77777777" w:rsidTr="00073590">
        <w:trPr>
          <w:trHeight w:val="5608"/>
        </w:trPr>
        <w:tc>
          <w:tcPr>
            <w:tcW w:w="709" w:type="dxa"/>
            <w:hideMark/>
          </w:tcPr>
          <w:p w14:paraId="45EBC754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hideMark/>
          </w:tcPr>
          <w:p w14:paraId="014ACBFE" w14:textId="77777777" w:rsidR="00073590" w:rsidRPr="001B4392" w:rsidRDefault="00073590" w:rsidP="0007359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46" w:type="dxa"/>
            <w:gridSpan w:val="2"/>
            <w:shd w:val="clear" w:color="000000" w:fill="FFFFFF"/>
            <w:hideMark/>
          </w:tcPr>
          <w:p w14:paraId="2D808706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Лозівська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міська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спорту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поліції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поліції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середньої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позашкільної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юнацькі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КУ ЛЦФЗН «Спорт для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КУ «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Інклюзивно-ресурсний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центр»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КУ "Центр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міськрайонний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зайнятості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КНП «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Лозівське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ТМО»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КНП "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ЦПМСД"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благодійні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особи),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громадське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об'єднання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майбутнього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073590" w:rsidRPr="001B4392" w14:paraId="1DBDC89A" w14:textId="77777777" w:rsidTr="00073590">
        <w:trPr>
          <w:trHeight w:val="480"/>
        </w:trPr>
        <w:tc>
          <w:tcPr>
            <w:tcW w:w="709" w:type="dxa"/>
            <w:vAlign w:val="center"/>
            <w:hideMark/>
          </w:tcPr>
          <w:p w14:paraId="4B3094E5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21CCE105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9746" w:type="dxa"/>
            <w:gridSpan w:val="2"/>
            <w:vAlign w:val="center"/>
            <w:hideMark/>
          </w:tcPr>
          <w:p w14:paraId="4BE14FC3" w14:textId="77777777" w:rsidR="00073590" w:rsidRPr="001B4392" w:rsidRDefault="00073590" w:rsidP="0007359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2026-2028 роки </w:t>
            </w:r>
          </w:p>
        </w:tc>
      </w:tr>
      <w:tr w:rsidR="00073590" w:rsidRPr="001B4392" w14:paraId="220C8338" w14:textId="77777777" w:rsidTr="00073590">
        <w:trPr>
          <w:trHeight w:val="1032"/>
        </w:trPr>
        <w:tc>
          <w:tcPr>
            <w:tcW w:w="709" w:type="dxa"/>
            <w:vAlign w:val="center"/>
            <w:hideMark/>
          </w:tcPr>
          <w:p w14:paraId="14C590D8" w14:textId="77777777" w:rsidR="00073590" w:rsidRPr="001B4392" w:rsidRDefault="00073590" w:rsidP="00073590">
            <w:pPr>
              <w:spacing w:after="0" w:line="240" w:lineRule="auto"/>
              <w:ind w:left="-3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7A525A39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Перелік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беруть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46" w:type="dxa"/>
            <w:gridSpan w:val="2"/>
            <w:shd w:val="clear" w:color="000000" w:fill="FFFFFF"/>
            <w:vAlign w:val="center"/>
            <w:hideMark/>
          </w:tcPr>
          <w:p w14:paraId="445C3FE8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ТГ,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небюджетних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фінансування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заборонених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</w:tr>
      <w:tr w:rsidR="00073590" w:rsidRPr="001B4392" w14:paraId="4974C057" w14:textId="77777777" w:rsidTr="00073590">
        <w:trPr>
          <w:trHeight w:val="900"/>
        </w:trPr>
        <w:tc>
          <w:tcPr>
            <w:tcW w:w="709" w:type="dxa"/>
            <w:vAlign w:val="center"/>
            <w:hideMark/>
          </w:tcPr>
          <w:p w14:paraId="5512D050" w14:textId="77777777" w:rsidR="00073590" w:rsidRPr="001B4392" w:rsidRDefault="00073590" w:rsidP="00073590">
            <w:pPr>
              <w:spacing w:after="0" w:line="240" w:lineRule="auto"/>
              <w:ind w:left="-327" w:hanging="2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4DCE6627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ресурсів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тис. грн, у тому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числі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746" w:type="dxa"/>
            <w:gridSpan w:val="2"/>
            <w:shd w:val="clear" w:color="auto" w:fill="ED7D31" w:themeFill="accent2"/>
            <w:vAlign w:val="center"/>
            <w:hideMark/>
          </w:tcPr>
          <w:p w14:paraId="0231BEE3" w14:textId="29B203C7" w:rsidR="00073590" w:rsidRPr="00073590" w:rsidRDefault="00073590" w:rsidP="0007359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13 618 365,5</w:t>
            </w:r>
          </w:p>
        </w:tc>
      </w:tr>
      <w:tr w:rsidR="00073590" w:rsidRPr="001B4392" w14:paraId="723B3FB1" w14:textId="77777777" w:rsidTr="00073590">
        <w:trPr>
          <w:trHeight w:val="552"/>
        </w:trPr>
        <w:tc>
          <w:tcPr>
            <w:tcW w:w="709" w:type="dxa"/>
            <w:vAlign w:val="center"/>
            <w:hideMark/>
          </w:tcPr>
          <w:p w14:paraId="1F039417" w14:textId="77777777" w:rsidR="00073590" w:rsidRPr="001B4392" w:rsidRDefault="00073590" w:rsidP="00073590">
            <w:pPr>
              <w:spacing w:after="0" w:line="240" w:lineRule="auto"/>
              <w:ind w:left="-327" w:hanging="2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1B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6754EF99" w14:textId="77777777" w:rsidR="00073590" w:rsidRPr="007B3534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B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кошти </w:t>
            </w:r>
            <w:proofErr w:type="spellStart"/>
            <w:r w:rsidRPr="007B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Pr="007B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міської ТГ тис. грн</w:t>
            </w:r>
          </w:p>
        </w:tc>
        <w:tc>
          <w:tcPr>
            <w:tcW w:w="9746" w:type="dxa"/>
            <w:gridSpan w:val="2"/>
            <w:shd w:val="clear" w:color="000000" w:fill="FFFFFF"/>
            <w:vAlign w:val="center"/>
            <w:hideMark/>
          </w:tcPr>
          <w:p w14:paraId="4078B818" w14:textId="77777777" w:rsidR="00073590" w:rsidRPr="001B4392" w:rsidRDefault="00073590" w:rsidP="0007359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4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2 525 820,7</w:t>
            </w:r>
          </w:p>
        </w:tc>
      </w:tr>
      <w:tr w:rsidR="00073590" w:rsidRPr="001B4392" w14:paraId="6C4823D4" w14:textId="77777777" w:rsidTr="00073590">
        <w:trPr>
          <w:trHeight w:val="540"/>
        </w:trPr>
        <w:tc>
          <w:tcPr>
            <w:tcW w:w="709" w:type="dxa"/>
            <w:vAlign w:val="center"/>
            <w:hideMark/>
          </w:tcPr>
          <w:p w14:paraId="6607545F" w14:textId="77777777" w:rsidR="00073590" w:rsidRPr="001B4392" w:rsidRDefault="00073590" w:rsidP="00073590">
            <w:pPr>
              <w:spacing w:after="0" w:line="240" w:lineRule="auto"/>
              <w:ind w:left="-6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vAlign w:val="center"/>
            <w:hideMark/>
          </w:tcPr>
          <w:p w14:paraId="423CB015" w14:textId="77777777" w:rsidR="00073590" w:rsidRPr="001B4392" w:rsidRDefault="00073590" w:rsidP="000735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тис. грн</w:t>
            </w:r>
          </w:p>
        </w:tc>
        <w:tc>
          <w:tcPr>
            <w:tcW w:w="9746" w:type="dxa"/>
            <w:gridSpan w:val="2"/>
            <w:shd w:val="clear" w:color="000000" w:fill="FFFFFF"/>
            <w:vAlign w:val="center"/>
            <w:hideMark/>
          </w:tcPr>
          <w:p w14:paraId="2D3BDADD" w14:textId="77777777" w:rsidR="00073590" w:rsidRPr="001B4392" w:rsidRDefault="00073590" w:rsidP="0007359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4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7 533,8</w:t>
            </w:r>
          </w:p>
        </w:tc>
      </w:tr>
      <w:tr w:rsidR="00073590" w:rsidRPr="001B4392" w14:paraId="13F7BB9D" w14:textId="77777777" w:rsidTr="00073590">
        <w:trPr>
          <w:trHeight w:val="638"/>
        </w:trPr>
        <w:tc>
          <w:tcPr>
            <w:tcW w:w="709" w:type="dxa"/>
            <w:vAlign w:val="center"/>
            <w:hideMark/>
          </w:tcPr>
          <w:p w14:paraId="26936A29" w14:textId="77777777" w:rsidR="00073590" w:rsidRPr="001B4392" w:rsidRDefault="00073590" w:rsidP="00073590">
            <w:pPr>
              <w:spacing w:after="0" w:line="240" w:lineRule="auto"/>
              <w:ind w:left="-6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79" w:type="dxa"/>
            <w:shd w:val="clear" w:color="000000" w:fill="FFFFFF"/>
            <w:vAlign w:val="center"/>
            <w:hideMark/>
          </w:tcPr>
          <w:p w14:paraId="005C8156" w14:textId="77777777" w:rsidR="00073590" w:rsidRPr="001B4392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державного,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обласного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1B4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тис. грн</w:t>
            </w:r>
          </w:p>
        </w:tc>
        <w:tc>
          <w:tcPr>
            <w:tcW w:w="9746" w:type="dxa"/>
            <w:gridSpan w:val="2"/>
            <w:shd w:val="clear" w:color="auto" w:fill="ED7D31" w:themeFill="accent2"/>
            <w:vAlign w:val="center"/>
            <w:hideMark/>
          </w:tcPr>
          <w:p w14:paraId="77DA7CEE" w14:textId="1099F94A" w:rsidR="00073590" w:rsidRPr="00073590" w:rsidRDefault="00073590" w:rsidP="00073590">
            <w:pPr>
              <w:spacing w:after="0" w:line="240" w:lineRule="auto"/>
              <w:ind w:left="-6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1B4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011,0</w:t>
            </w:r>
          </w:p>
        </w:tc>
      </w:tr>
    </w:tbl>
    <w:p w14:paraId="21E52F5C" w14:textId="77777777" w:rsidR="00073590" w:rsidRDefault="00073590" w:rsidP="00073590">
      <w:pPr>
        <w:rPr>
          <w:lang w:val="uk-UA"/>
        </w:rPr>
      </w:pPr>
    </w:p>
    <w:p w14:paraId="43991F33" w14:textId="77777777" w:rsidR="00073590" w:rsidRDefault="00073590" w:rsidP="00073590">
      <w:pPr>
        <w:rPr>
          <w:lang w:val="uk-UA"/>
        </w:rPr>
      </w:pPr>
    </w:p>
    <w:p w14:paraId="3F03664D" w14:textId="377DE0E6" w:rsidR="00073590" w:rsidRPr="00073590" w:rsidRDefault="00073590" w:rsidP="000735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3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</w:t>
      </w:r>
      <w:r w:rsidRPr="001B4392">
        <w:rPr>
          <w:rFonts w:ascii="Times New Roman" w:hAnsi="Times New Roman" w:cs="Times New Roman"/>
          <w:b/>
          <w:sz w:val="28"/>
          <w:szCs w:val="28"/>
          <w:lang w:val="uk-UA"/>
        </w:rPr>
        <w:t>Юрій КУШНІР</w:t>
      </w:r>
    </w:p>
    <w:p w14:paraId="007863E1" w14:textId="77777777" w:rsidR="00073590" w:rsidRDefault="00073590" w:rsidP="00073590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1B4392">
        <w:rPr>
          <w:rFonts w:ascii="Times New Roman" w:hAnsi="Times New Roman" w:cs="Times New Roman"/>
          <w:sz w:val="24"/>
          <w:szCs w:val="28"/>
          <w:lang w:val="uk-UA"/>
        </w:rPr>
        <w:t xml:space="preserve">Вікторія </w:t>
      </w:r>
      <w:proofErr w:type="spellStart"/>
      <w:r w:rsidRPr="001B4392">
        <w:rPr>
          <w:rFonts w:ascii="Times New Roman" w:hAnsi="Times New Roman" w:cs="Times New Roman"/>
          <w:sz w:val="24"/>
          <w:szCs w:val="28"/>
          <w:lang w:val="uk-UA"/>
        </w:rPr>
        <w:t>Урванцева</w:t>
      </w:r>
      <w:proofErr w:type="spellEnd"/>
    </w:p>
    <w:p w14:paraId="259C624A" w14:textId="77777777" w:rsidR="00073590" w:rsidRDefault="00073590" w:rsidP="00073590">
      <w:pPr>
        <w:rPr>
          <w:lang w:val="uk-UA"/>
        </w:rPr>
      </w:pPr>
    </w:p>
    <w:p w14:paraId="7B738985" w14:textId="77777777" w:rsidR="00073590" w:rsidRDefault="00073590" w:rsidP="00073590">
      <w:pPr>
        <w:rPr>
          <w:lang w:val="uk-UA"/>
        </w:rPr>
      </w:pPr>
    </w:p>
    <w:p w14:paraId="1A6FBA74" w14:textId="77777777" w:rsidR="00073590" w:rsidRDefault="00073590" w:rsidP="00073590">
      <w:pPr>
        <w:rPr>
          <w:lang w:val="uk-UA"/>
        </w:rPr>
      </w:pPr>
    </w:p>
    <w:p w14:paraId="4B50AB10" w14:textId="77777777" w:rsidR="00073590" w:rsidRDefault="00073590" w:rsidP="00073590">
      <w:pPr>
        <w:rPr>
          <w:lang w:val="uk-UA"/>
        </w:rPr>
      </w:pPr>
    </w:p>
    <w:p w14:paraId="02430338" w14:textId="77777777" w:rsidR="009C705B" w:rsidRDefault="009C705B">
      <w:pPr>
        <w:rPr>
          <w:lang w:val="uk-UA"/>
        </w:rPr>
      </w:pPr>
    </w:p>
    <w:p w14:paraId="1E906382" w14:textId="77777777" w:rsidR="00073590" w:rsidRDefault="00073590">
      <w:pPr>
        <w:rPr>
          <w:lang w:val="uk-UA"/>
        </w:rPr>
      </w:pPr>
    </w:p>
    <w:p w14:paraId="3426A4C9" w14:textId="77777777" w:rsidR="00073590" w:rsidRDefault="00073590">
      <w:pPr>
        <w:rPr>
          <w:lang w:val="uk-UA"/>
        </w:rPr>
      </w:pPr>
    </w:p>
    <w:p w14:paraId="2E04FC9D" w14:textId="77777777" w:rsidR="00073590" w:rsidRDefault="00073590">
      <w:pPr>
        <w:rPr>
          <w:lang w:val="uk-UA"/>
        </w:rPr>
      </w:pPr>
    </w:p>
    <w:p w14:paraId="323C17CE" w14:textId="77777777" w:rsidR="00073590" w:rsidRDefault="00073590">
      <w:pPr>
        <w:rPr>
          <w:lang w:val="uk-UA"/>
        </w:rPr>
      </w:pPr>
    </w:p>
    <w:p w14:paraId="6E596754" w14:textId="77777777" w:rsidR="00073590" w:rsidRDefault="00073590">
      <w:pPr>
        <w:rPr>
          <w:lang w:val="uk-UA"/>
        </w:rPr>
      </w:pPr>
    </w:p>
    <w:p w14:paraId="3B096337" w14:textId="77777777" w:rsidR="00073590" w:rsidRDefault="00073590">
      <w:pPr>
        <w:rPr>
          <w:lang w:val="uk-UA"/>
        </w:rPr>
      </w:pPr>
    </w:p>
    <w:p w14:paraId="394AD93D" w14:textId="77777777" w:rsidR="00073590" w:rsidRDefault="00073590">
      <w:pPr>
        <w:rPr>
          <w:lang w:val="uk-UA"/>
        </w:rPr>
      </w:pPr>
    </w:p>
    <w:tbl>
      <w:tblPr>
        <w:tblStyle w:val="TableGrid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073590" w:rsidRPr="00073590" w14:paraId="5D176B23" w14:textId="77777777" w:rsidTr="00073590">
        <w:tc>
          <w:tcPr>
            <w:tcW w:w="3792" w:type="dxa"/>
          </w:tcPr>
          <w:p w14:paraId="4866D3C8" w14:textId="175BDAA0" w:rsidR="00073590" w:rsidRPr="00073590" w:rsidRDefault="00073590" w:rsidP="0007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  <w:p w14:paraId="2BD78D21" w14:textId="77777777" w:rsidR="00073590" w:rsidRPr="00073590" w:rsidRDefault="00073590" w:rsidP="00073590">
            <w:pPr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  <w:p w14:paraId="074DECEE" w14:textId="611A29B5" w:rsidR="00073590" w:rsidRPr="00073590" w:rsidRDefault="00073590" w:rsidP="00073590">
            <w:pPr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___________2026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Pr="0007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_____</w:t>
            </w:r>
          </w:p>
          <w:p w14:paraId="351AB826" w14:textId="77777777" w:rsidR="00073590" w:rsidRPr="00073590" w:rsidRDefault="00073590" w:rsidP="000735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8140E2" w14:textId="77777777" w:rsidR="00073590" w:rsidRDefault="00073590" w:rsidP="00073590">
      <w:pPr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1577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22"/>
        <w:gridCol w:w="1001"/>
        <w:gridCol w:w="2410"/>
        <w:gridCol w:w="1417"/>
        <w:gridCol w:w="426"/>
        <w:gridCol w:w="708"/>
        <w:gridCol w:w="1418"/>
        <w:gridCol w:w="1843"/>
        <w:gridCol w:w="600"/>
        <w:gridCol w:w="710"/>
        <w:gridCol w:w="1417"/>
        <w:gridCol w:w="61"/>
        <w:gridCol w:w="1322"/>
        <w:gridCol w:w="694"/>
        <w:gridCol w:w="16"/>
        <w:gridCol w:w="640"/>
        <w:gridCol w:w="236"/>
      </w:tblGrid>
      <w:tr w:rsidR="00073590" w:rsidRPr="00CA47F9" w14:paraId="6A18AC84" w14:textId="77777777" w:rsidTr="00020D8E">
        <w:trPr>
          <w:gridAfter w:val="4"/>
          <w:wAfter w:w="1586" w:type="dxa"/>
          <w:trHeight w:val="1992"/>
        </w:trPr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E3B6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68D25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1779D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C48F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8BF9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9227B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A18DE5B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D1E692C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0C030D7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5A29021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56DA90D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0674179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41A9CB4" w14:textId="77777777" w:rsidR="00020D8E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149AA32" w14:textId="3447732F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1318BB" w14:textId="77777777" w:rsidR="00073590" w:rsidRDefault="00073590" w:rsidP="00020D8E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val="uk-UA" w:eastAsia="ru-RU"/>
              </w:rPr>
              <w:t xml:space="preserve"> </w:t>
            </w:r>
          </w:p>
          <w:p w14:paraId="71A88C3B" w14:textId="302CD0A9" w:rsidR="00073590" w:rsidRPr="00D717FA" w:rsidRDefault="00073590" w:rsidP="00452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до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Комплексної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proofErr w:type="spellStart"/>
            <w:proofErr w:type="gram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програми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розвитку</w:t>
            </w:r>
            <w:proofErr w:type="spellEnd"/>
            <w:proofErr w:type="gram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proofErr w:type="spellStart"/>
            <w:proofErr w:type="gram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освіти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,   </w:t>
            </w:r>
            <w:proofErr w:type="spellStart"/>
            <w:proofErr w:type="gram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фізичної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  </w:t>
            </w:r>
            <w:proofErr w:type="spellStart"/>
            <w:proofErr w:type="gram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культури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 та</w:t>
            </w:r>
            <w:proofErr w:type="gram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спорту,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підтримки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молоді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Лозівської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proofErr w:type="spellStart"/>
            <w:proofErr w:type="gram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міської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територіальної</w:t>
            </w:r>
            <w:proofErr w:type="spellEnd"/>
            <w:proofErr w:type="gram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громади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val="uk-UA" w:eastAsia="ru-RU"/>
              </w:rPr>
              <w:t xml:space="preserve"> </w:t>
            </w:r>
            <w:r w:rsidRPr="00CA47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2026 – 2028 роки</w:t>
            </w:r>
          </w:p>
        </w:tc>
      </w:tr>
      <w:tr w:rsidR="00073590" w:rsidRPr="00CA47F9" w14:paraId="2954A33E" w14:textId="77777777" w:rsidTr="00020D8E">
        <w:trPr>
          <w:gridAfter w:val="2"/>
          <w:wAfter w:w="876" w:type="dxa"/>
          <w:trHeight w:val="1206"/>
        </w:trPr>
        <w:tc>
          <w:tcPr>
            <w:tcW w:w="149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9F322C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Ресурсне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цільової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Комплексної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фізичної</w:t>
            </w:r>
            <w:proofErr w:type="spellEnd"/>
            <w:proofErr w:type="gram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  спорту</w:t>
            </w:r>
            <w:proofErr w:type="gram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підтримки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proofErr w:type="gram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 2026</w:t>
            </w:r>
            <w:proofErr w:type="gramEnd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-2028 роки </w:t>
            </w:r>
          </w:p>
        </w:tc>
      </w:tr>
      <w:tr w:rsidR="00073590" w:rsidRPr="00CA47F9" w14:paraId="46F59FB8" w14:textId="77777777" w:rsidTr="00020D8E">
        <w:trPr>
          <w:gridAfter w:val="2"/>
          <w:wAfter w:w="876" w:type="dxa"/>
          <w:trHeight w:val="529"/>
        </w:trPr>
        <w:tc>
          <w:tcPr>
            <w:tcW w:w="1490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75286" w14:textId="77777777" w:rsidR="00073590" w:rsidRPr="00CA47F9" w:rsidRDefault="00073590" w:rsidP="00452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(тис. грн)</w:t>
            </w:r>
          </w:p>
        </w:tc>
      </w:tr>
      <w:tr w:rsidR="00073590" w:rsidRPr="00CA47F9" w14:paraId="1586F21B" w14:textId="77777777" w:rsidTr="00020D8E">
        <w:trPr>
          <w:gridAfter w:val="2"/>
          <w:wAfter w:w="876" w:type="dxa"/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22CB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252CB47E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пропонується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залучити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8539" w:type="dxa"/>
            <w:gridSpan w:val="8"/>
            <w:tcBorders>
              <w:top w:val="single" w:sz="4" w:space="0" w:color="auto"/>
            </w:tcBorders>
            <w:shd w:val="clear" w:color="000000" w:fill="FFFFFF"/>
            <w:hideMark/>
          </w:tcPr>
          <w:p w14:paraId="3F150B15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2093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556FF25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Усього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витрат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</w:tr>
      <w:tr w:rsidR="00073590" w:rsidRPr="00CA47F9" w14:paraId="7083F5E0" w14:textId="77777777" w:rsidTr="00020D8E">
        <w:trPr>
          <w:gridAfter w:val="2"/>
          <w:wAfter w:w="876" w:type="dxa"/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AA1B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0244C5C6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gridSpan w:val="5"/>
            <w:shd w:val="clear" w:color="000000" w:fill="FFFFFF"/>
            <w:hideMark/>
          </w:tcPr>
          <w:p w14:paraId="2363E911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310" w:type="dxa"/>
            <w:gridSpan w:val="2"/>
            <w:shd w:val="clear" w:color="000000" w:fill="FFFFFF"/>
            <w:vAlign w:val="center"/>
            <w:hideMark/>
          </w:tcPr>
          <w:p w14:paraId="4AF0E421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66CA440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2093" w:type="dxa"/>
            <w:gridSpan w:val="4"/>
            <w:vMerge w:val="restart"/>
            <w:vAlign w:val="center"/>
            <w:hideMark/>
          </w:tcPr>
          <w:p w14:paraId="60E5F20E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3590" w:rsidRPr="00CA47F9" w14:paraId="5F621972" w14:textId="77777777" w:rsidTr="00020D8E">
        <w:trPr>
          <w:gridAfter w:val="2"/>
          <w:wAfter w:w="876" w:type="dxa"/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76B5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6EE2B99E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14:paraId="0AF7E7A0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2026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14:paraId="637D971A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2027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41AA034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2028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310" w:type="dxa"/>
            <w:gridSpan w:val="2"/>
            <w:shd w:val="clear" w:color="000000" w:fill="FFFFFF"/>
            <w:vAlign w:val="center"/>
            <w:hideMark/>
          </w:tcPr>
          <w:p w14:paraId="6C80C9F9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20___-20___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3D1428E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20___-20___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3" w:type="dxa"/>
            <w:gridSpan w:val="4"/>
            <w:vMerge/>
            <w:vAlign w:val="center"/>
            <w:hideMark/>
          </w:tcPr>
          <w:p w14:paraId="2DF3070C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3590" w:rsidRPr="00CA47F9" w14:paraId="058B6FE0" w14:textId="77777777" w:rsidTr="00020D8E">
        <w:trPr>
          <w:gridAfter w:val="2"/>
          <w:wAfter w:w="876" w:type="dxa"/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0C32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5F1BB593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ресурсів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т.ч.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кредиторська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заборгованість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усього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тому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числі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43" w:type="dxa"/>
            <w:gridSpan w:val="2"/>
            <w:shd w:val="clear" w:color="auto" w:fill="ED7D31" w:themeFill="accent2"/>
            <w:vAlign w:val="center"/>
            <w:hideMark/>
          </w:tcPr>
          <w:p w14:paraId="4511B952" w14:textId="58BA5679" w:rsidR="00073590" w:rsidRPr="00073590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4 163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172,8</w:t>
            </w:r>
          </w:p>
        </w:tc>
        <w:tc>
          <w:tcPr>
            <w:tcW w:w="2126" w:type="dxa"/>
            <w:gridSpan w:val="2"/>
            <w:shd w:val="clear" w:color="auto" w:fill="ED7D31" w:themeFill="accent2"/>
            <w:vAlign w:val="center"/>
            <w:hideMark/>
          </w:tcPr>
          <w:p w14:paraId="53FF4E5D" w14:textId="383E6DDD" w:rsidR="00073590" w:rsidRPr="00073590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2 128,6</w:t>
            </w:r>
          </w:p>
        </w:tc>
        <w:tc>
          <w:tcPr>
            <w:tcW w:w="1843" w:type="dxa"/>
            <w:shd w:val="clear" w:color="auto" w:fill="ED7D31" w:themeFill="accent2"/>
            <w:vAlign w:val="center"/>
            <w:hideMark/>
          </w:tcPr>
          <w:p w14:paraId="046E1BE2" w14:textId="33852D73" w:rsidR="00073590" w:rsidRPr="00073590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3 064,1</w:t>
            </w:r>
          </w:p>
        </w:tc>
        <w:tc>
          <w:tcPr>
            <w:tcW w:w="1310" w:type="dxa"/>
            <w:gridSpan w:val="2"/>
            <w:shd w:val="clear" w:color="000000" w:fill="FFFFFF"/>
            <w:vAlign w:val="center"/>
            <w:hideMark/>
          </w:tcPr>
          <w:p w14:paraId="0F305544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43D2F7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gridSpan w:val="4"/>
            <w:shd w:val="clear" w:color="auto" w:fill="ED7D31" w:themeFill="accent2"/>
            <w:vAlign w:val="center"/>
            <w:hideMark/>
          </w:tcPr>
          <w:p w14:paraId="61012F96" w14:textId="2EFCDA98" w:rsidR="00073590" w:rsidRPr="00073590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8 365,5</w:t>
            </w:r>
          </w:p>
        </w:tc>
      </w:tr>
      <w:tr w:rsidR="00073590" w:rsidRPr="00CA47F9" w14:paraId="71CC807D" w14:textId="77777777" w:rsidTr="00020D8E">
        <w:trPr>
          <w:gridAfter w:val="2"/>
          <w:wAfter w:w="876" w:type="dxa"/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AACF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78589725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14:paraId="79AB5F5F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shd w:val="clear" w:color="000000" w:fill="FFFFFF"/>
            <w:hideMark/>
          </w:tcPr>
          <w:p w14:paraId="3E76C64F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DA295D8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shd w:val="clear" w:color="000000" w:fill="FFFFFF"/>
            <w:vAlign w:val="center"/>
            <w:hideMark/>
          </w:tcPr>
          <w:p w14:paraId="115B74CF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C9CEE0E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gridSpan w:val="4"/>
            <w:shd w:val="clear" w:color="000000" w:fill="FFFFFF"/>
            <w:hideMark/>
          </w:tcPr>
          <w:p w14:paraId="2B658C84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73590" w:rsidRPr="00CA47F9" w14:paraId="5516C0F0" w14:textId="77777777" w:rsidTr="00020D8E">
        <w:trPr>
          <w:gridAfter w:val="2"/>
          <w:wAfter w:w="876" w:type="dxa"/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21C3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033" w:type="dxa"/>
            <w:gridSpan w:val="3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7B9E1479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обласний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14:paraId="7A844F9A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14:paraId="40EECBA5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40746CB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shd w:val="clear" w:color="000000" w:fill="FFFFFF"/>
            <w:vAlign w:val="center"/>
            <w:hideMark/>
          </w:tcPr>
          <w:p w14:paraId="4633A905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6E80566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gridSpan w:val="4"/>
            <w:shd w:val="clear" w:color="000000" w:fill="FFFFFF"/>
            <w:vAlign w:val="center"/>
            <w:hideMark/>
          </w:tcPr>
          <w:p w14:paraId="4E23F910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73590" w:rsidRPr="00CA47F9" w14:paraId="1DB3B043" w14:textId="77777777" w:rsidTr="00020D8E">
        <w:trPr>
          <w:gridAfter w:val="2"/>
          <w:wAfter w:w="876" w:type="dxa"/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A721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tcBorders>
              <w:left w:val="single" w:sz="4" w:space="0" w:color="auto"/>
            </w:tcBorders>
            <w:shd w:val="clear" w:color="000000" w:fill="FFFFFF"/>
            <w:hideMark/>
          </w:tcPr>
          <w:p w14:paraId="18BC8511" w14:textId="77777777" w:rsidR="00073590" w:rsidRPr="00CA47F9" w:rsidRDefault="00073590" w:rsidP="004527DD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Лозівської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ТГ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14:paraId="13499C1E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772 187,3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  <w:hideMark/>
          </w:tcPr>
          <w:p w14:paraId="09F6F48E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851 691,9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210B444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901 941,5</w:t>
            </w:r>
          </w:p>
        </w:tc>
        <w:tc>
          <w:tcPr>
            <w:tcW w:w="1310" w:type="dxa"/>
            <w:gridSpan w:val="2"/>
            <w:shd w:val="clear" w:color="000000" w:fill="FFFFFF"/>
            <w:vAlign w:val="center"/>
            <w:hideMark/>
          </w:tcPr>
          <w:p w14:paraId="35E075E3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F174F7E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gridSpan w:val="4"/>
            <w:shd w:val="clear" w:color="000000" w:fill="FFFFFF"/>
            <w:vAlign w:val="center"/>
            <w:hideMark/>
          </w:tcPr>
          <w:p w14:paraId="3C51804C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2 525 820,7</w:t>
            </w:r>
          </w:p>
        </w:tc>
      </w:tr>
      <w:tr w:rsidR="00073590" w:rsidRPr="00CA47F9" w14:paraId="15728A29" w14:textId="77777777" w:rsidTr="00020D8E">
        <w:trPr>
          <w:gridAfter w:val="2"/>
          <w:wAfter w:w="876" w:type="dxa"/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CD37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36666A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03A329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4 321,6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2972DA4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1 560,1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CBECCF0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1 652,1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EC8DD4B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DE525F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0AF555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7 533,8</w:t>
            </w:r>
          </w:p>
        </w:tc>
      </w:tr>
      <w:tr w:rsidR="00020D8E" w:rsidRPr="00CA47F9" w14:paraId="1DA81779" w14:textId="77777777" w:rsidTr="00020D8E">
        <w:trPr>
          <w:gridAfter w:val="2"/>
          <w:wAfter w:w="876" w:type="dxa"/>
          <w:trHeight w:val="7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F6EC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4FA623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державного,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обласного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FA53D7F" w14:textId="1451CD52" w:rsidR="00073590" w:rsidRPr="00073590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3 386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663,9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134EE21" w14:textId="743209FA" w:rsidR="00073590" w:rsidRPr="00020D8E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3 738</w:t>
            </w:r>
            <w:r w:rsidR="00020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20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876,6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6A03C49" w14:textId="7EAD227A" w:rsidR="00073590" w:rsidRPr="00020D8E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20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959</w:t>
            </w:r>
            <w:r w:rsidR="00020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 470,5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C357D42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B13246B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gridSpan w:val="4"/>
            <w:tcBorders>
              <w:bottom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868F5BC" w14:textId="48E3A19C" w:rsidR="00073590" w:rsidRPr="00020D8E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020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A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  <w:r w:rsidR="00020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5 011,0</w:t>
            </w:r>
          </w:p>
        </w:tc>
      </w:tr>
      <w:tr w:rsidR="00073590" w:rsidRPr="00CA47F9" w14:paraId="161A2A86" w14:textId="77777777" w:rsidTr="00020D8E">
        <w:trPr>
          <w:gridAfter w:val="2"/>
          <w:wAfter w:w="876" w:type="dxa"/>
          <w:trHeight w:val="285"/>
        </w:trPr>
        <w:tc>
          <w:tcPr>
            <w:tcW w:w="149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93F31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</w:pPr>
          </w:p>
        </w:tc>
      </w:tr>
      <w:tr w:rsidR="00073590" w:rsidRPr="00CA47F9" w14:paraId="2F0C0183" w14:textId="77777777" w:rsidTr="00020D8E">
        <w:trPr>
          <w:trHeight w:val="465"/>
        </w:trPr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E037E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89DB6" w14:textId="77777777" w:rsidR="00073590" w:rsidRPr="00CA47F9" w:rsidRDefault="00073590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73E03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CC55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D184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37983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97825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31051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5A3FB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  <w:hideMark/>
          </w:tcPr>
          <w:p w14:paraId="7020A2A2" w14:textId="77777777" w:rsidR="00073590" w:rsidRPr="00CA47F9" w:rsidRDefault="00073590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AA2BE5A" w14:textId="77777777" w:rsidR="00073590" w:rsidRPr="001146DA" w:rsidRDefault="00073590" w:rsidP="00073590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3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  <w:r w:rsidRPr="001B4392">
        <w:rPr>
          <w:rFonts w:ascii="Times New Roman" w:hAnsi="Times New Roman" w:cs="Times New Roman"/>
          <w:b/>
          <w:sz w:val="28"/>
          <w:szCs w:val="28"/>
          <w:lang w:val="uk-UA"/>
        </w:rPr>
        <w:t>Юрій КУШНІР</w:t>
      </w:r>
    </w:p>
    <w:p w14:paraId="506D72A3" w14:textId="77777777" w:rsidR="00073590" w:rsidRPr="00256991" w:rsidRDefault="00073590" w:rsidP="00073590">
      <w:pPr>
        <w:ind w:left="284"/>
        <w:rPr>
          <w:rFonts w:ascii="Times New Roman" w:hAnsi="Times New Roman" w:cs="Times New Roman"/>
          <w:sz w:val="24"/>
          <w:szCs w:val="28"/>
          <w:lang w:val="uk-UA"/>
        </w:rPr>
      </w:pPr>
      <w:r w:rsidRPr="001B4392">
        <w:rPr>
          <w:rFonts w:ascii="Times New Roman" w:hAnsi="Times New Roman" w:cs="Times New Roman"/>
          <w:sz w:val="24"/>
          <w:szCs w:val="28"/>
          <w:lang w:val="uk-UA"/>
        </w:rPr>
        <w:t xml:space="preserve">Вікторія </w:t>
      </w:r>
      <w:proofErr w:type="spellStart"/>
      <w:r w:rsidRPr="001B4392">
        <w:rPr>
          <w:rFonts w:ascii="Times New Roman" w:hAnsi="Times New Roman" w:cs="Times New Roman"/>
          <w:sz w:val="24"/>
          <w:szCs w:val="28"/>
          <w:lang w:val="uk-UA"/>
        </w:rPr>
        <w:t>Урванцева</w:t>
      </w:r>
      <w:proofErr w:type="spellEnd"/>
    </w:p>
    <w:p w14:paraId="574D9FFC" w14:textId="77777777" w:rsidR="00073590" w:rsidRDefault="00073590">
      <w:pPr>
        <w:rPr>
          <w:lang w:val="uk-UA"/>
        </w:rPr>
      </w:pPr>
    </w:p>
    <w:p w14:paraId="5BC287FE" w14:textId="77777777" w:rsidR="00020D8E" w:rsidRDefault="00020D8E">
      <w:pPr>
        <w:rPr>
          <w:lang w:val="uk-UA"/>
        </w:rPr>
      </w:pPr>
    </w:p>
    <w:p w14:paraId="7100452F" w14:textId="77777777" w:rsidR="00020D8E" w:rsidRDefault="00020D8E">
      <w:pPr>
        <w:rPr>
          <w:lang w:val="uk-UA"/>
        </w:rPr>
      </w:pPr>
    </w:p>
    <w:p w14:paraId="4EBEC8DB" w14:textId="77777777" w:rsidR="00020D8E" w:rsidRDefault="00020D8E">
      <w:pPr>
        <w:rPr>
          <w:lang w:val="uk-UA"/>
        </w:rPr>
      </w:pPr>
    </w:p>
    <w:p w14:paraId="26886D3D" w14:textId="77777777" w:rsidR="00020D8E" w:rsidRDefault="00020D8E">
      <w:pPr>
        <w:rPr>
          <w:lang w:val="uk-UA"/>
        </w:rPr>
      </w:pPr>
    </w:p>
    <w:p w14:paraId="7FBCAA8B" w14:textId="77777777" w:rsidR="00020D8E" w:rsidRDefault="00020D8E">
      <w:pPr>
        <w:rPr>
          <w:lang w:val="uk-UA"/>
        </w:rPr>
      </w:pPr>
    </w:p>
    <w:p w14:paraId="656ACFE9" w14:textId="77777777" w:rsidR="00020D8E" w:rsidRDefault="00020D8E">
      <w:pPr>
        <w:rPr>
          <w:lang w:val="uk-UA"/>
        </w:rPr>
      </w:pPr>
    </w:p>
    <w:p w14:paraId="00693467" w14:textId="77777777" w:rsidR="00020D8E" w:rsidRDefault="00020D8E">
      <w:pPr>
        <w:rPr>
          <w:lang w:val="uk-UA"/>
        </w:rPr>
      </w:pPr>
    </w:p>
    <w:p w14:paraId="6B0135E8" w14:textId="77777777" w:rsidR="00020D8E" w:rsidRDefault="00020D8E">
      <w:pPr>
        <w:rPr>
          <w:lang w:val="uk-UA"/>
        </w:rPr>
      </w:pPr>
    </w:p>
    <w:p w14:paraId="0312F57D" w14:textId="77777777" w:rsidR="00020D8E" w:rsidRDefault="00020D8E">
      <w:pPr>
        <w:rPr>
          <w:lang w:val="uk-UA"/>
        </w:rPr>
      </w:pPr>
    </w:p>
    <w:p w14:paraId="53694C5F" w14:textId="77777777" w:rsidR="00020D8E" w:rsidRDefault="00020D8E">
      <w:pPr>
        <w:rPr>
          <w:lang w:val="uk-UA"/>
        </w:rPr>
      </w:pPr>
    </w:p>
    <w:p w14:paraId="69900A3F" w14:textId="77777777" w:rsidR="00020D8E" w:rsidRDefault="00020D8E">
      <w:pPr>
        <w:rPr>
          <w:lang w:val="uk-UA"/>
        </w:rPr>
      </w:pPr>
    </w:p>
    <w:p w14:paraId="75DBF202" w14:textId="77777777" w:rsidR="00020D8E" w:rsidRDefault="00020D8E">
      <w:pPr>
        <w:rPr>
          <w:lang w:val="uk-UA"/>
        </w:rPr>
      </w:pPr>
    </w:p>
    <w:tbl>
      <w:tblPr>
        <w:tblW w:w="1519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843"/>
        <w:gridCol w:w="2410"/>
        <w:gridCol w:w="1559"/>
        <w:gridCol w:w="1701"/>
        <w:gridCol w:w="1559"/>
        <w:gridCol w:w="993"/>
        <w:gridCol w:w="283"/>
        <w:gridCol w:w="709"/>
        <w:gridCol w:w="567"/>
        <w:gridCol w:w="1417"/>
        <w:gridCol w:w="1560"/>
      </w:tblGrid>
      <w:tr w:rsidR="00020D8E" w:rsidRPr="006457FA" w14:paraId="2BD0F04A" w14:textId="77777777" w:rsidTr="00020D8E">
        <w:trPr>
          <w:trHeight w:val="434"/>
        </w:trPr>
        <w:tc>
          <w:tcPr>
            <w:tcW w:w="15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Style w:val="TableGrid"/>
              <w:tblW w:w="0" w:type="auto"/>
              <w:tblInd w:w="107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2"/>
            </w:tblGrid>
            <w:tr w:rsidR="00020D8E" w:rsidRPr="00073590" w14:paraId="014DD286" w14:textId="77777777" w:rsidTr="004527DD">
              <w:tc>
                <w:tcPr>
                  <w:tcW w:w="3792" w:type="dxa"/>
                </w:tcPr>
                <w:p w14:paraId="17E592A9" w14:textId="798D9432" w:rsidR="00020D8E" w:rsidRPr="00073590" w:rsidRDefault="00020D8E" w:rsidP="00020D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Додаток</w:t>
                  </w:r>
                  <w:proofErr w:type="spellEnd"/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3</w:t>
                  </w:r>
                </w:p>
                <w:p w14:paraId="5D381AAF" w14:textId="77777777" w:rsidR="00020D8E" w:rsidRPr="00073590" w:rsidRDefault="00020D8E" w:rsidP="00020D8E">
                  <w:pPr>
                    <w:spacing w:after="0" w:line="240" w:lineRule="auto"/>
                    <w:ind w:left="601" w:hanging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д</w:t>
                  </w:r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</w:t>
                  </w:r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рішення</w:t>
                  </w:r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міської</w:t>
                  </w:r>
                  <w:proofErr w:type="spellEnd"/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ради</w:t>
                  </w:r>
                </w:p>
                <w:p w14:paraId="4C649BBE" w14:textId="77777777" w:rsidR="00020D8E" w:rsidRPr="00073590" w:rsidRDefault="00020D8E" w:rsidP="00020D8E">
                  <w:pPr>
                    <w:spacing w:after="0" w:line="240" w:lineRule="auto"/>
                    <w:ind w:left="601" w:hanging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___________2026</w:t>
                  </w:r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№</w:t>
                  </w:r>
                  <w:r w:rsidRPr="0007359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_____</w:t>
                  </w:r>
                </w:p>
                <w:p w14:paraId="4AB79EA4" w14:textId="77777777" w:rsidR="00020D8E" w:rsidRPr="00073590" w:rsidRDefault="00020D8E" w:rsidP="00020D8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4C3C59F2" w14:textId="77777777" w:rsidR="00020D8E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</w:pPr>
          </w:p>
          <w:p w14:paraId="6C5C4BB3" w14:textId="01C06055" w:rsidR="00020D8E" w:rsidRPr="006457FA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Підпрограма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6. ОЗДОРОВЛЕННЯ ТА ВІДПОЧИНОК ДІТЕЙ</w:t>
            </w:r>
          </w:p>
        </w:tc>
      </w:tr>
      <w:tr w:rsidR="00020D8E" w:rsidRPr="006457FA" w14:paraId="35E2CB78" w14:textId="77777777" w:rsidTr="00020D8E">
        <w:trPr>
          <w:trHeight w:val="411"/>
        </w:trPr>
        <w:tc>
          <w:tcPr>
            <w:tcW w:w="15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F0DD8" w14:textId="77777777" w:rsidR="00020D8E" w:rsidRPr="006457FA" w:rsidRDefault="00020D8E" w:rsidP="00020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Мета</w:t>
            </w:r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сприятливих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умов для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якісного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повноцінного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оздоровлення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хлопців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дівчат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шкільного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віку</w:t>
            </w:r>
            <w:proofErr w:type="spellEnd"/>
            <w:r w:rsidRPr="0064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20D8E" w:rsidRPr="006457FA" w14:paraId="03F5F78D" w14:textId="77777777" w:rsidTr="00020D8E">
        <w:trPr>
          <w:trHeight w:val="525"/>
        </w:trPr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496A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35741E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B473BF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93FDB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A36364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28BAF5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993BB9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94DF35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43B42A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63AD23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20D8E" w:rsidRPr="006457FA" w14:paraId="065DBEBB" w14:textId="77777777" w:rsidTr="00020D8E">
        <w:trPr>
          <w:trHeight w:val="1392"/>
        </w:trPr>
        <w:tc>
          <w:tcPr>
            <w:tcW w:w="58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E269BEA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A38229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напряму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пріоритетні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694F398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Заходи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51F32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Строк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заходу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1E9C5F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Відповідальні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виконавці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05D0B79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Джерела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фінансування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C8DD9E9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Орієнтовні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вартість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тис. гривень, у тому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 роками: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8ED658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Очікуваний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 </w:t>
            </w:r>
          </w:p>
        </w:tc>
      </w:tr>
      <w:tr w:rsidR="00020D8E" w:rsidRPr="006457FA" w14:paraId="36A2918A" w14:textId="77777777" w:rsidTr="00020D8E">
        <w:trPr>
          <w:trHeight w:val="960"/>
        </w:trPr>
        <w:tc>
          <w:tcPr>
            <w:tcW w:w="589" w:type="dxa"/>
            <w:vMerge/>
            <w:vAlign w:val="center"/>
            <w:hideMark/>
          </w:tcPr>
          <w:p w14:paraId="556ACF4B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9F5565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49C0C22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18A6BB6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530C85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B141744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CCD7A72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2026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рік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1DF533D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2027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рік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890D3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2028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рік</w:t>
            </w:r>
            <w:proofErr w:type="spellEnd"/>
          </w:p>
        </w:tc>
        <w:tc>
          <w:tcPr>
            <w:tcW w:w="1560" w:type="dxa"/>
            <w:vMerge/>
            <w:vAlign w:val="center"/>
            <w:hideMark/>
          </w:tcPr>
          <w:p w14:paraId="77CE0BAB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0D8E" w:rsidRPr="006457FA" w14:paraId="103A8631" w14:textId="77777777" w:rsidTr="00020D8E">
        <w:trPr>
          <w:trHeight w:val="2198"/>
        </w:trPr>
        <w:tc>
          <w:tcPr>
            <w:tcW w:w="589" w:type="dxa"/>
            <w:vMerge w:val="restart"/>
            <w:shd w:val="clear" w:color="000000" w:fill="FFFFFF"/>
            <w:vAlign w:val="center"/>
            <w:hideMark/>
          </w:tcPr>
          <w:p w14:paraId="15B61CB3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677B009" w14:textId="76AA56E6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Функціонув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таборів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000000" w:fill="FFFFFF"/>
            <w:hideMark/>
          </w:tcPr>
          <w:p w14:paraId="38A8F4C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шкіл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денним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перебуванням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міста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(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пришкільні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) 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44C44AC4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2026-2028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975296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14:paraId="5EC32DD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Лозівської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міської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 ТГ</w:t>
            </w:r>
            <w:proofErr w:type="gram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0C2528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441,6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9E481B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487,5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E525688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516,3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07CE4BB1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відпочинком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учнів</w:t>
            </w:r>
            <w:proofErr w:type="spellEnd"/>
            <w:proofErr w:type="gram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ЗЗСО</w:t>
            </w:r>
          </w:p>
        </w:tc>
      </w:tr>
      <w:tr w:rsidR="00020D8E" w:rsidRPr="006457FA" w14:paraId="17300CD6" w14:textId="77777777" w:rsidTr="00020D8E">
        <w:trPr>
          <w:trHeight w:val="2209"/>
        </w:trPr>
        <w:tc>
          <w:tcPr>
            <w:tcW w:w="589" w:type="dxa"/>
            <w:vMerge/>
            <w:vAlign w:val="center"/>
            <w:hideMark/>
          </w:tcPr>
          <w:p w14:paraId="303AC4D1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9D568C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40E23C9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D7F9137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14:paraId="11F2B17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14:paraId="268FDF54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кошти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бюджетних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джерел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87767F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662,4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7DC4F64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731,3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9DE6F17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774,4</w:t>
            </w:r>
          </w:p>
        </w:tc>
        <w:tc>
          <w:tcPr>
            <w:tcW w:w="1560" w:type="dxa"/>
            <w:vMerge/>
            <w:vAlign w:val="center"/>
            <w:hideMark/>
          </w:tcPr>
          <w:p w14:paraId="6558B54C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0D8E" w:rsidRPr="006457FA" w14:paraId="4F422C13" w14:textId="77777777" w:rsidTr="00020D8E">
        <w:trPr>
          <w:trHeight w:val="2318"/>
        </w:trPr>
        <w:tc>
          <w:tcPr>
            <w:tcW w:w="589" w:type="dxa"/>
            <w:shd w:val="clear" w:color="000000" w:fill="FFFFFF"/>
            <w:vAlign w:val="center"/>
            <w:hideMark/>
          </w:tcPr>
          <w:p w14:paraId="29693A9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vMerge/>
            <w:vAlign w:val="center"/>
            <w:hideMark/>
          </w:tcPr>
          <w:p w14:paraId="44FAA72D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000000" w:fill="FFFFFF"/>
            <w:hideMark/>
          </w:tcPr>
          <w:p w14:paraId="5EEC32C7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таборів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праці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денним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перебуванням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закладів</w:t>
            </w:r>
            <w:proofErr w:type="spellEnd"/>
            <w:proofErr w:type="gram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міста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(</w:t>
            </w:r>
            <w:proofErr w:type="spellStart"/>
            <w:proofErr w:type="gramEnd"/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мовні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664D66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2026-2028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5832783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14:paraId="138F6F23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Лозівської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міської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 ТГ</w:t>
            </w:r>
            <w:proofErr w:type="gram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0A73B14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220,8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A922BE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243,8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AC361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258,1</w:t>
            </w:r>
          </w:p>
        </w:tc>
        <w:tc>
          <w:tcPr>
            <w:tcW w:w="1560" w:type="dxa"/>
            <w:vMerge/>
            <w:vAlign w:val="center"/>
            <w:hideMark/>
          </w:tcPr>
          <w:p w14:paraId="1DA49DB0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0D8E" w:rsidRPr="006457FA" w14:paraId="08F5CFFC" w14:textId="77777777" w:rsidTr="00020D8E">
        <w:trPr>
          <w:trHeight w:val="2423"/>
        </w:trPr>
        <w:tc>
          <w:tcPr>
            <w:tcW w:w="589" w:type="dxa"/>
            <w:shd w:val="clear" w:color="000000" w:fill="FFFFFF"/>
            <w:vAlign w:val="center"/>
            <w:hideMark/>
          </w:tcPr>
          <w:p w14:paraId="38A1A527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vMerge/>
            <w:vAlign w:val="center"/>
            <w:hideMark/>
          </w:tcPr>
          <w:p w14:paraId="2C499140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D56140D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A4BFB5C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14:paraId="1FF6BA9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14:paraId="5760CEE1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кошти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бюджетних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джерел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7ED6508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198,7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949AED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219,4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AC513C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232,3</w:t>
            </w:r>
          </w:p>
        </w:tc>
        <w:tc>
          <w:tcPr>
            <w:tcW w:w="1560" w:type="dxa"/>
            <w:vMerge/>
            <w:vAlign w:val="center"/>
            <w:hideMark/>
          </w:tcPr>
          <w:p w14:paraId="45953A99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0D8E" w:rsidRPr="006457FA" w14:paraId="42B957D5" w14:textId="77777777" w:rsidTr="00020D8E">
        <w:trPr>
          <w:trHeight w:val="2183"/>
        </w:trPr>
        <w:tc>
          <w:tcPr>
            <w:tcW w:w="589" w:type="dxa"/>
            <w:shd w:val="clear" w:color="000000" w:fill="FFFFFF"/>
            <w:vAlign w:val="center"/>
            <w:hideMark/>
          </w:tcPr>
          <w:p w14:paraId="5938A633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vMerge/>
            <w:vAlign w:val="center"/>
            <w:hideMark/>
          </w:tcPr>
          <w:p w14:paraId="6D4CE072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000000" w:fill="FFFFFF"/>
            <w:hideMark/>
          </w:tcPr>
          <w:p w14:paraId="394B6129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Організувати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роботу СОБ “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Бритай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”, СОК "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Бритай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(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цілодобове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перебування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1BDB4387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2026-2028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5BA5F85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14:paraId="19EF441D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Лозівської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міської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 ТГ</w:t>
            </w:r>
            <w:proofErr w:type="gram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0B14DB5D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248,4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3A30358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274,2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6838052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290,4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5DDEADAB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відпочинком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учнів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ЗЗСО </w:t>
            </w:r>
          </w:p>
        </w:tc>
      </w:tr>
      <w:tr w:rsidR="00020D8E" w:rsidRPr="006457FA" w14:paraId="01591B0D" w14:textId="77777777" w:rsidTr="00020D8E">
        <w:trPr>
          <w:trHeight w:val="2352"/>
        </w:trPr>
        <w:tc>
          <w:tcPr>
            <w:tcW w:w="589" w:type="dxa"/>
            <w:shd w:val="clear" w:color="000000" w:fill="FFFFFF"/>
            <w:vAlign w:val="center"/>
            <w:hideMark/>
          </w:tcPr>
          <w:p w14:paraId="5B6B50A2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vMerge/>
            <w:vAlign w:val="center"/>
            <w:hideMark/>
          </w:tcPr>
          <w:p w14:paraId="3F0130EA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BBE6796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298B285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14:paraId="770567AA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14:paraId="2566CC50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кошти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бюджетних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джерел</w:t>
            </w:r>
            <w:proofErr w:type="spell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3B8CDB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552,0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13B999BD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24BA5A0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645,4</w:t>
            </w:r>
          </w:p>
        </w:tc>
        <w:tc>
          <w:tcPr>
            <w:tcW w:w="1560" w:type="dxa"/>
            <w:vMerge/>
            <w:vAlign w:val="center"/>
            <w:hideMark/>
          </w:tcPr>
          <w:p w14:paraId="3B1DCD48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0D8E" w:rsidRPr="006457FA" w14:paraId="54746389" w14:textId="77777777" w:rsidTr="00020D8E">
        <w:trPr>
          <w:trHeight w:val="2303"/>
        </w:trPr>
        <w:tc>
          <w:tcPr>
            <w:tcW w:w="589" w:type="dxa"/>
            <w:shd w:val="clear" w:color="000000" w:fill="FFFFFF"/>
            <w:vAlign w:val="center"/>
            <w:hideMark/>
          </w:tcPr>
          <w:p w14:paraId="526F77A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vMerge/>
            <w:vAlign w:val="center"/>
            <w:hideMark/>
          </w:tcPr>
          <w:p w14:paraId="194ED2EF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14:paraId="7FFEEAC5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пальне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підвозу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СОБ «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Бритай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СОК "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Бритай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181807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2026-2028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02B8EF0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21737F8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Лозівської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міської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 ТГ</w:t>
            </w:r>
            <w:proofErr w:type="gram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7FCB1A6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82,8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DC1D92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0B5B738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6429C5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20D8E" w:rsidRPr="006457FA" w14:paraId="0BF0F329" w14:textId="77777777" w:rsidTr="00020D8E">
        <w:trPr>
          <w:trHeight w:val="2292"/>
        </w:trPr>
        <w:tc>
          <w:tcPr>
            <w:tcW w:w="589" w:type="dxa"/>
            <w:vMerge w:val="restart"/>
            <w:shd w:val="clear" w:color="000000" w:fill="FFFFFF"/>
            <w:vAlign w:val="center"/>
            <w:hideMark/>
          </w:tcPr>
          <w:p w14:paraId="101B7157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7D7BFA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потребують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соціальної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уваги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підтримки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урахуванням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гендерної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рівності</w:t>
            </w:r>
            <w:proofErr w:type="spellEnd"/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14:paraId="7AE0CB46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путівок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дітей-сиріт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позбавлених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батьківського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піклування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крім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тих,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виховуються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дитячих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будинках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сімейного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типу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прийомних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сім`ях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один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батьків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загинув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(пропав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безвісти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у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антитерористичних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операцій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а також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загиблих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померлих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осіб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першій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статті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101 Закону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"Про статус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ветеранів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війни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гарантії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соціального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CE33990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2026-2028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2409FA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9F8C4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Лозівської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міської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 ТГ</w:t>
            </w:r>
            <w:proofErr w:type="gram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54D5F63B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1078,4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F541F3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1190,6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93F068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1260,8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11EB538D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потребують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уваги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підтримки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урахуванням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гендерної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рівності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в закладах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реалізації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відпочинку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дітей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2024-2028"</w:t>
            </w:r>
          </w:p>
        </w:tc>
      </w:tr>
      <w:tr w:rsidR="00020D8E" w:rsidRPr="006457FA" w14:paraId="060D970F" w14:textId="77777777" w:rsidTr="0042553F">
        <w:trPr>
          <w:trHeight w:val="4718"/>
        </w:trPr>
        <w:tc>
          <w:tcPr>
            <w:tcW w:w="58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5AD2271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E0F2BE1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1346FB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96E8C4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2026-2028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6CA263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спорту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B9E7B1E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кошти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обласного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>бюджетів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9E60EDB" w14:textId="284C99A0" w:rsidR="00020D8E" w:rsidRPr="0042553F" w:rsidRDefault="0042553F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9D4C30C" w14:textId="658211F4" w:rsidR="00020D8E" w:rsidRPr="0042553F" w:rsidRDefault="0042553F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386,3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24B74E2" w14:textId="5ACB07AC" w:rsidR="00020D8E" w:rsidRPr="0042553F" w:rsidRDefault="0042553F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409,1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3CFCD8D" w14:textId="77777777" w:rsidR="00020D8E" w:rsidRPr="0042553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0D8E" w:rsidRPr="006457FA" w14:paraId="7B9D9643" w14:textId="77777777" w:rsidTr="00020D8E">
        <w:trPr>
          <w:trHeight w:val="1549"/>
        </w:trPr>
        <w:tc>
          <w:tcPr>
            <w:tcW w:w="8102" w:type="dxa"/>
            <w:gridSpan w:val="5"/>
            <w:vMerge w:val="restart"/>
            <w:shd w:val="clear" w:color="000000" w:fill="FFFFFF"/>
            <w:vAlign w:val="center"/>
            <w:hideMark/>
          </w:tcPr>
          <w:p w14:paraId="5268BF3D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Орієнтовні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обсяги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фінансування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напрямками</w:t>
            </w:r>
            <w:proofErr w:type="spellEnd"/>
          </w:p>
        </w:tc>
        <w:tc>
          <w:tcPr>
            <w:tcW w:w="1559" w:type="dxa"/>
            <w:shd w:val="clear" w:color="000000" w:fill="FFFFFF"/>
            <w:hideMark/>
          </w:tcPr>
          <w:p w14:paraId="177D681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Бюджет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Лозівської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міської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ТГ</w:t>
            </w:r>
            <w:proofErr w:type="gramEnd"/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41102263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2072,0</w:t>
            </w:r>
          </w:p>
        </w:tc>
        <w:tc>
          <w:tcPr>
            <w:tcW w:w="1276" w:type="dxa"/>
            <w:gridSpan w:val="2"/>
            <w:shd w:val="clear" w:color="000000" w:fill="FFFFFF"/>
            <w:vAlign w:val="center"/>
            <w:hideMark/>
          </w:tcPr>
          <w:p w14:paraId="2304017D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2287,5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BB9E3DC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2422,4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55676BC0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20D8E" w:rsidRPr="006457FA" w14:paraId="4A92224E" w14:textId="77777777" w:rsidTr="0042553F">
        <w:trPr>
          <w:trHeight w:val="1647"/>
        </w:trPr>
        <w:tc>
          <w:tcPr>
            <w:tcW w:w="8102" w:type="dxa"/>
            <w:gridSpan w:val="5"/>
            <w:vMerge/>
            <w:vAlign w:val="center"/>
            <w:hideMark/>
          </w:tcPr>
          <w:p w14:paraId="679A8FA9" w14:textId="77777777" w:rsidR="00020D8E" w:rsidRPr="006457FA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2F862208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державного,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обласного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бюджетів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ED7D31" w:themeFill="accent2"/>
            <w:vAlign w:val="center"/>
            <w:hideMark/>
          </w:tcPr>
          <w:p w14:paraId="47D46C5D" w14:textId="12869F98" w:rsidR="00020D8E" w:rsidRPr="0042553F" w:rsidRDefault="0042553F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gridSpan w:val="2"/>
            <w:shd w:val="clear" w:color="auto" w:fill="ED7D31" w:themeFill="accent2"/>
            <w:vAlign w:val="center"/>
            <w:hideMark/>
          </w:tcPr>
          <w:p w14:paraId="3B4E155C" w14:textId="0579BD31" w:rsidR="00020D8E" w:rsidRPr="0042553F" w:rsidRDefault="0042553F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386,3</w:t>
            </w:r>
          </w:p>
        </w:tc>
        <w:tc>
          <w:tcPr>
            <w:tcW w:w="1417" w:type="dxa"/>
            <w:shd w:val="clear" w:color="auto" w:fill="ED7D31" w:themeFill="accent2"/>
            <w:vAlign w:val="center"/>
            <w:hideMark/>
          </w:tcPr>
          <w:p w14:paraId="3D9641A4" w14:textId="13D495A4" w:rsidR="00020D8E" w:rsidRPr="0042553F" w:rsidRDefault="0042553F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409,1</w:t>
            </w:r>
          </w:p>
        </w:tc>
        <w:tc>
          <w:tcPr>
            <w:tcW w:w="1560" w:type="dxa"/>
            <w:vMerge/>
            <w:vAlign w:val="center"/>
            <w:hideMark/>
          </w:tcPr>
          <w:p w14:paraId="4860F48A" w14:textId="77777777" w:rsidR="00020D8E" w:rsidRPr="006457FA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D8E" w:rsidRPr="006457FA" w14:paraId="1E197CC1" w14:textId="77777777" w:rsidTr="0042553F">
        <w:trPr>
          <w:trHeight w:val="1530"/>
        </w:trPr>
        <w:tc>
          <w:tcPr>
            <w:tcW w:w="8102" w:type="dxa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14:paraId="633AF1CF" w14:textId="77777777" w:rsidR="00020D8E" w:rsidRPr="006457FA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5B8C7B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кошти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29354F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1413,1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EEDD62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1560,1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AFCF97" w14:textId="77777777" w:rsidR="00020D8E" w:rsidRPr="0042553F" w:rsidRDefault="00020D8E" w:rsidP="0045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5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1652,1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BBCFA2" w14:textId="77777777" w:rsidR="00020D8E" w:rsidRPr="006457FA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0D8E" w:rsidRPr="006457FA" w14:paraId="291A7BF8" w14:textId="77777777" w:rsidTr="0042553F">
        <w:trPr>
          <w:trHeight w:val="424"/>
        </w:trPr>
        <w:tc>
          <w:tcPr>
            <w:tcW w:w="151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3B82D" w14:textId="77777777" w:rsidR="00020D8E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</w:pPr>
          </w:p>
          <w:p w14:paraId="2F2A7177" w14:textId="77777777" w:rsidR="0042553F" w:rsidRDefault="0042553F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F4D7BCE" w14:textId="5D7D68CD" w:rsidR="00020D8E" w:rsidRPr="00B2504F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м</w:t>
            </w:r>
            <w:r w:rsidRPr="00B25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іської ради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</w:t>
            </w:r>
            <w:r w:rsidRPr="00B25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Юрій КУШНІР</w:t>
            </w:r>
          </w:p>
          <w:p w14:paraId="2F7055E7" w14:textId="77777777" w:rsidR="0042553F" w:rsidRDefault="0042553F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  <w:p w14:paraId="7A933F10" w14:textId="0A4FB8C7" w:rsidR="00020D8E" w:rsidRPr="001E0DBA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2504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Вікторія Урванцева</w:t>
            </w:r>
            <w:r w:rsidRPr="00B250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7DE72F9C" w14:textId="6886804B" w:rsidR="00020D8E" w:rsidRPr="006457FA" w:rsidRDefault="00020D8E" w:rsidP="0045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6071A82C" w14:textId="77777777" w:rsidR="00020D8E" w:rsidRDefault="00020D8E">
      <w:pPr>
        <w:rPr>
          <w:lang w:val="uk-UA"/>
        </w:rPr>
      </w:pPr>
    </w:p>
    <w:p w14:paraId="52B6D23D" w14:textId="77777777" w:rsidR="00020D8E" w:rsidRDefault="00020D8E">
      <w:pPr>
        <w:rPr>
          <w:lang w:val="uk-UA"/>
        </w:rPr>
      </w:pPr>
    </w:p>
    <w:p w14:paraId="51864BD1" w14:textId="77777777" w:rsidR="00020D8E" w:rsidRDefault="00020D8E">
      <w:pPr>
        <w:rPr>
          <w:lang w:val="uk-UA"/>
        </w:rPr>
      </w:pPr>
    </w:p>
    <w:p w14:paraId="2630E9D3" w14:textId="77777777" w:rsidR="00020D8E" w:rsidRPr="00073590" w:rsidRDefault="00020D8E">
      <w:pPr>
        <w:rPr>
          <w:lang w:val="uk-UA"/>
        </w:rPr>
      </w:pPr>
    </w:p>
    <w:sectPr w:rsidR="00020D8E" w:rsidRPr="00073590" w:rsidSect="00073590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4137" w14:textId="77777777" w:rsidR="002C777C" w:rsidRDefault="002C777C" w:rsidP="00073590">
      <w:pPr>
        <w:spacing w:after="0" w:line="240" w:lineRule="auto"/>
      </w:pPr>
      <w:r>
        <w:separator/>
      </w:r>
    </w:p>
  </w:endnote>
  <w:endnote w:type="continuationSeparator" w:id="0">
    <w:p w14:paraId="036B72E1" w14:textId="77777777" w:rsidR="002C777C" w:rsidRDefault="002C777C" w:rsidP="0007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8828" w14:textId="77777777" w:rsidR="002C777C" w:rsidRDefault="002C777C" w:rsidP="00073590">
      <w:pPr>
        <w:spacing w:after="0" w:line="240" w:lineRule="auto"/>
      </w:pPr>
      <w:r>
        <w:separator/>
      </w:r>
    </w:p>
  </w:footnote>
  <w:footnote w:type="continuationSeparator" w:id="0">
    <w:p w14:paraId="0E571829" w14:textId="77777777" w:rsidR="002C777C" w:rsidRDefault="002C777C" w:rsidP="00073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90"/>
    <w:rsid w:val="00020D8E"/>
    <w:rsid w:val="00073590"/>
    <w:rsid w:val="002C777C"/>
    <w:rsid w:val="003E5694"/>
    <w:rsid w:val="0042553F"/>
    <w:rsid w:val="00642303"/>
    <w:rsid w:val="009C705B"/>
    <w:rsid w:val="00C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E927"/>
  <w15:chartTrackingRefBased/>
  <w15:docId w15:val="{0B7D3C9D-A920-4399-B57F-F9623AB4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90"/>
    <w:pPr>
      <w:spacing w:after="200" w:line="276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90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90"/>
    <w:rPr>
      <w:kern w:val="0"/>
      <w:lang w:val="ru-RU"/>
      <w14:ligatures w14:val="none"/>
    </w:rPr>
  </w:style>
  <w:style w:type="table" w:styleId="TableGrid">
    <w:name w:val="Table Grid"/>
    <w:basedOn w:val="TableNormal"/>
    <w:uiPriority w:val="39"/>
    <w:rsid w:val="0007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692B-97AC-4B7C-AE17-6EF89F2D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Аліна Мовчан</cp:lastModifiedBy>
  <cp:revision>1</cp:revision>
  <dcterms:created xsi:type="dcterms:W3CDTF">2026-01-05T06:39:00Z</dcterms:created>
  <dcterms:modified xsi:type="dcterms:W3CDTF">2026-01-05T07:04:00Z</dcterms:modified>
</cp:coreProperties>
</file>