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1E2" w:rsidRPr="00115027" w:rsidRDefault="00AD61E2" w:rsidP="0062758A">
      <w:pPr>
        <w:widowControl w:val="0"/>
        <w:autoSpaceDE w:val="0"/>
        <w:autoSpaceDN w:val="0"/>
        <w:ind w:left="5387"/>
        <w:jc w:val="center"/>
        <w:outlineLvl w:val="0"/>
        <w:rPr>
          <w:bCs/>
          <w:kern w:val="0"/>
          <w:sz w:val="24"/>
          <w:szCs w:val="24"/>
        </w:rPr>
      </w:pPr>
      <w:r w:rsidRPr="00115027">
        <w:rPr>
          <w:bCs/>
          <w:kern w:val="0"/>
          <w:sz w:val="24"/>
          <w:szCs w:val="24"/>
        </w:rPr>
        <w:t>ЗАТВЕРДЖЕНО</w:t>
      </w:r>
    </w:p>
    <w:p w:rsidR="00AD61E2" w:rsidRDefault="00AD61E2" w:rsidP="0062758A">
      <w:pPr>
        <w:widowControl w:val="0"/>
        <w:autoSpaceDE w:val="0"/>
        <w:autoSpaceDN w:val="0"/>
        <w:ind w:left="5387"/>
        <w:jc w:val="center"/>
        <w:outlineLvl w:val="0"/>
        <w:rPr>
          <w:bCs/>
          <w:kern w:val="0"/>
          <w:sz w:val="24"/>
          <w:szCs w:val="24"/>
        </w:rPr>
      </w:pPr>
      <w:r w:rsidRPr="00115027">
        <w:rPr>
          <w:bCs/>
          <w:kern w:val="0"/>
          <w:sz w:val="24"/>
          <w:szCs w:val="24"/>
        </w:rPr>
        <w:t>рішенням виконавчого комітету</w:t>
      </w:r>
    </w:p>
    <w:p w:rsidR="00AD61E2" w:rsidRPr="00115027" w:rsidRDefault="00AD61E2" w:rsidP="0062758A">
      <w:pPr>
        <w:widowControl w:val="0"/>
        <w:autoSpaceDE w:val="0"/>
        <w:autoSpaceDN w:val="0"/>
        <w:ind w:left="5387"/>
        <w:jc w:val="center"/>
        <w:outlineLvl w:val="0"/>
        <w:rPr>
          <w:bCs/>
          <w:kern w:val="0"/>
          <w:sz w:val="24"/>
          <w:szCs w:val="24"/>
        </w:rPr>
      </w:pPr>
      <w:r w:rsidRPr="00115027">
        <w:rPr>
          <w:bCs/>
          <w:kern w:val="0"/>
          <w:sz w:val="24"/>
          <w:szCs w:val="24"/>
        </w:rPr>
        <w:t xml:space="preserve">від </w:t>
      </w:r>
      <w:r w:rsidRPr="00C63471">
        <w:rPr>
          <w:bCs/>
          <w:kern w:val="0"/>
          <w:sz w:val="24"/>
          <w:szCs w:val="24"/>
        </w:rPr>
        <w:t>2</w:t>
      </w:r>
      <w:r>
        <w:rPr>
          <w:bCs/>
          <w:kern w:val="0"/>
          <w:sz w:val="24"/>
          <w:szCs w:val="24"/>
        </w:rPr>
        <w:t>5</w:t>
      </w:r>
      <w:r w:rsidRPr="00C63471">
        <w:rPr>
          <w:bCs/>
          <w:kern w:val="0"/>
          <w:sz w:val="24"/>
          <w:szCs w:val="24"/>
        </w:rPr>
        <w:t xml:space="preserve"> серпня 202</w:t>
      </w:r>
      <w:r>
        <w:rPr>
          <w:bCs/>
          <w:kern w:val="0"/>
          <w:sz w:val="24"/>
          <w:szCs w:val="24"/>
        </w:rPr>
        <w:t xml:space="preserve">6 </w:t>
      </w:r>
      <w:r w:rsidRPr="00115027">
        <w:rPr>
          <w:bCs/>
          <w:kern w:val="0"/>
          <w:sz w:val="24"/>
          <w:szCs w:val="24"/>
        </w:rPr>
        <w:t>№</w:t>
      </w:r>
      <w:r>
        <w:rPr>
          <w:bCs/>
          <w:kern w:val="0"/>
          <w:sz w:val="24"/>
          <w:szCs w:val="24"/>
        </w:rPr>
        <w:t xml:space="preserve"> 1265</w:t>
      </w:r>
    </w:p>
    <w:p w:rsidR="00AD61E2" w:rsidRDefault="00AD61E2" w:rsidP="000F67F9">
      <w:pPr>
        <w:jc w:val="center"/>
        <w:rPr>
          <w:b/>
          <w:sz w:val="24"/>
          <w:szCs w:val="24"/>
        </w:rPr>
      </w:pPr>
    </w:p>
    <w:p w:rsidR="00AD61E2" w:rsidRPr="0062758A" w:rsidRDefault="00AD61E2" w:rsidP="0062758A">
      <w:pPr>
        <w:ind w:left="4962"/>
        <w:jc w:val="center"/>
        <w:rPr>
          <w:bCs/>
          <w:sz w:val="24"/>
          <w:szCs w:val="24"/>
        </w:rPr>
      </w:pPr>
      <w:r w:rsidRPr="0062758A">
        <w:rPr>
          <w:bCs/>
          <w:sz w:val="24"/>
          <w:szCs w:val="24"/>
        </w:rPr>
        <w:t>СХВАЛЕНО</w:t>
      </w:r>
    </w:p>
    <w:p w:rsidR="00AD61E2" w:rsidRPr="0062758A" w:rsidRDefault="00AD61E2" w:rsidP="0062758A">
      <w:pPr>
        <w:ind w:left="4962"/>
        <w:jc w:val="center"/>
        <w:rPr>
          <w:bCs/>
          <w:sz w:val="24"/>
          <w:szCs w:val="24"/>
        </w:rPr>
      </w:pPr>
      <w:r w:rsidRPr="0062758A">
        <w:rPr>
          <w:bCs/>
          <w:sz w:val="24"/>
          <w:szCs w:val="24"/>
        </w:rPr>
        <w:t>місцевою інвестиційною радою Лозівської міської територіальної громади</w:t>
      </w:r>
    </w:p>
    <w:p w:rsidR="00AD61E2" w:rsidRPr="0062758A" w:rsidRDefault="00AD61E2" w:rsidP="0062758A">
      <w:pPr>
        <w:ind w:left="4962"/>
        <w:jc w:val="center"/>
        <w:rPr>
          <w:bCs/>
          <w:sz w:val="24"/>
          <w:szCs w:val="24"/>
        </w:rPr>
      </w:pPr>
      <w:r w:rsidRPr="0062758A">
        <w:rPr>
          <w:bCs/>
          <w:sz w:val="24"/>
          <w:szCs w:val="24"/>
        </w:rPr>
        <w:t xml:space="preserve">на засіданні </w:t>
      </w:r>
      <w:r>
        <w:rPr>
          <w:bCs/>
          <w:sz w:val="24"/>
          <w:szCs w:val="24"/>
        </w:rPr>
        <w:t>18.</w:t>
      </w:r>
      <w:r w:rsidRPr="0062758A">
        <w:rPr>
          <w:bCs/>
          <w:sz w:val="24"/>
          <w:szCs w:val="24"/>
        </w:rPr>
        <w:t>08.202</w:t>
      </w:r>
      <w:r>
        <w:rPr>
          <w:bCs/>
          <w:sz w:val="24"/>
          <w:szCs w:val="24"/>
        </w:rPr>
        <w:t>6</w:t>
      </w:r>
    </w:p>
    <w:p w:rsidR="00AD61E2" w:rsidRDefault="00AD61E2" w:rsidP="000F67F9">
      <w:pPr>
        <w:jc w:val="center"/>
        <w:rPr>
          <w:b/>
          <w:sz w:val="24"/>
          <w:szCs w:val="24"/>
        </w:rPr>
      </w:pPr>
    </w:p>
    <w:p w:rsidR="00AD61E2" w:rsidRPr="00115027" w:rsidRDefault="00AD61E2" w:rsidP="000F67F9">
      <w:pPr>
        <w:jc w:val="center"/>
        <w:rPr>
          <w:b/>
          <w:sz w:val="24"/>
          <w:szCs w:val="24"/>
        </w:rPr>
      </w:pPr>
    </w:p>
    <w:p w:rsidR="00AD61E2" w:rsidRPr="00D17334" w:rsidRDefault="00AD61E2" w:rsidP="000F67F9">
      <w:pPr>
        <w:jc w:val="center"/>
        <w:rPr>
          <w:b/>
          <w:szCs w:val="28"/>
        </w:rPr>
      </w:pPr>
      <w:r w:rsidRPr="00D17334">
        <w:rPr>
          <w:b/>
          <w:szCs w:val="28"/>
        </w:rPr>
        <w:t>СЕРЕДНЬОСТРОКОВИЙ ПЛАН</w:t>
      </w:r>
    </w:p>
    <w:p w:rsidR="00AD61E2" w:rsidRDefault="00AD61E2" w:rsidP="000F67F9">
      <w:pPr>
        <w:jc w:val="center"/>
        <w:rPr>
          <w:b/>
          <w:bCs/>
          <w:iCs/>
          <w:szCs w:val="28"/>
        </w:rPr>
      </w:pPr>
      <w:r w:rsidRPr="00D17334">
        <w:rPr>
          <w:b/>
          <w:szCs w:val="28"/>
        </w:rPr>
        <w:t>пріоритетних публічних інвестицій Лозівської міської територіальної громади</w:t>
      </w:r>
      <w:r w:rsidRPr="00236C8F">
        <w:rPr>
          <w:b/>
          <w:bCs/>
          <w:iCs/>
          <w:szCs w:val="28"/>
        </w:rPr>
        <w:t>Лозівського району Харківської області</w:t>
      </w:r>
    </w:p>
    <w:p w:rsidR="00AD61E2" w:rsidRPr="00D17334" w:rsidRDefault="00AD61E2" w:rsidP="000F67F9">
      <w:pPr>
        <w:jc w:val="center"/>
        <w:rPr>
          <w:b/>
          <w:szCs w:val="28"/>
        </w:rPr>
      </w:pPr>
      <w:r w:rsidRPr="00236C8F">
        <w:rPr>
          <w:b/>
          <w:bCs/>
          <w:iCs/>
          <w:szCs w:val="28"/>
        </w:rPr>
        <w:t>на 2027–2029 роки</w:t>
      </w:r>
    </w:p>
    <w:p w:rsidR="00AD61E2" w:rsidRPr="00D17334" w:rsidRDefault="00AD61E2" w:rsidP="000F67F9">
      <w:pPr>
        <w:jc w:val="center"/>
        <w:rPr>
          <w:b/>
          <w:szCs w:val="28"/>
        </w:rPr>
      </w:pPr>
    </w:p>
    <w:p w:rsidR="00AD61E2" w:rsidRPr="00D17334" w:rsidRDefault="00AD61E2" w:rsidP="001A57CF">
      <w:pPr>
        <w:spacing w:before="120" w:after="120"/>
        <w:jc w:val="center"/>
        <w:rPr>
          <w:b/>
          <w:szCs w:val="28"/>
        </w:rPr>
      </w:pPr>
      <w:r w:rsidRPr="00D17334">
        <w:rPr>
          <w:b/>
          <w:szCs w:val="28"/>
        </w:rPr>
        <w:t>І. ЗАГАЛЬНА ЧАСТИНА</w:t>
      </w:r>
    </w:p>
    <w:p w:rsidR="00AD61E2" w:rsidRPr="00B270A0" w:rsidRDefault="00AD61E2" w:rsidP="00B270A0">
      <w:pPr>
        <w:ind w:firstLine="567"/>
        <w:rPr>
          <w:bCs/>
          <w:szCs w:val="28"/>
        </w:rPr>
      </w:pPr>
      <w:r w:rsidRPr="00B270A0">
        <w:rPr>
          <w:szCs w:val="28"/>
        </w:rPr>
        <w:t>Середньостроковий план пріоритетних публічних інвестицій Лозівської міської територіальної громади Лозівського району Харківської області (далі – Середньостроковий план, СПППІ) розроблено відповідно до статті 75</w:t>
      </w:r>
      <w:r w:rsidRPr="00B270A0">
        <w:rPr>
          <w:szCs w:val="28"/>
          <w:vertAlign w:val="superscript"/>
        </w:rPr>
        <w:t>2</w:t>
      </w:r>
      <w:r w:rsidRPr="00B270A0">
        <w:rPr>
          <w:szCs w:val="28"/>
        </w:rPr>
        <w:t xml:space="preserve"> Бюджетного кодексу України, Закону України «Про місцеве самоврядування в Україні», Закону України «Про державне прогнозування та планування економічного і соціального розвитку України», </w:t>
      </w:r>
      <w:r w:rsidRPr="00B270A0">
        <w:rPr>
          <w:bCs/>
          <w:szCs w:val="28"/>
        </w:rPr>
        <w:t>Порядку розроблення та моніторингу реалізації середньострокового плану пріоритетних публічних інвестицій держави, затвердженого</w:t>
      </w:r>
      <w:r w:rsidRPr="00B270A0">
        <w:rPr>
          <w:szCs w:val="28"/>
        </w:rPr>
        <w:t xml:space="preserve"> постановою </w:t>
      </w:r>
      <w:r w:rsidRPr="00B270A0">
        <w:rPr>
          <w:bCs/>
          <w:szCs w:val="28"/>
        </w:rPr>
        <w:t>Кабінету Міністрів України від 28 лютого 2025 року №</w:t>
      </w:r>
      <w:r>
        <w:rPr>
          <w:bCs/>
          <w:szCs w:val="28"/>
        </w:rPr>
        <w:t> </w:t>
      </w:r>
      <w:r w:rsidRPr="00B270A0">
        <w:rPr>
          <w:bCs/>
          <w:szCs w:val="28"/>
        </w:rPr>
        <w:t xml:space="preserve">294, </w:t>
      </w:r>
      <w:r w:rsidRPr="00B270A0">
        <w:rPr>
          <w:szCs w:val="28"/>
        </w:rPr>
        <w:t xml:space="preserve">постанови </w:t>
      </w:r>
      <w:r w:rsidRPr="00B270A0">
        <w:rPr>
          <w:bCs/>
          <w:szCs w:val="28"/>
        </w:rPr>
        <w:t xml:space="preserve">Кабінету Міністрів України </w:t>
      </w:r>
      <w:r w:rsidRPr="00B270A0">
        <w:rPr>
          <w:szCs w:val="28"/>
        </w:rPr>
        <w:t>від 28 лютого 2025 року №</w:t>
      </w:r>
      <w:r>
        <w:rPr>
          <w:szCs w:val="28"/>
        </w:rPr>
        <w:t> </w:t>
      </w:r>
      <w:r w:rsidRPr="00B270A0">
        <w:rPr>
          <w:szCs w:val="28"/>
        </w:rPr>
        <w:t>527 «Деякі питання управління публічними інвестиціями»,</w:t>
      </w:r>
      <w:r w:rsidRPr="00B270A0">
        <w:rPr>
          <w:bCs/>
          <w:szCs w:val="28"/>
        </w:rPr>
        <w:t xml:space="preserve">Методичних рекомендації </w:t>
      </w:r>
      <w:r w:rsidRPr="00D45DE5">
        <w:rPr>
          <w:szCs w:val="28"/>
        </w:rPr>
        <w:t>щодо порядку розроблення та моніторингу реалізації середньострокового плану пріоритетних публічних інвестицій регіону (територіальної громади), затверджених</w:t>
      </w:r>
      <w:r w:rsidRPr="00B270A0">
        <w:rPr>
          <w:bCs/>
          <w:szCs w:val="28"/>
        </w:rPr>
        <w:t>Наказом Мінекономіки від 28.08.2025 №</w:t>
      </w:r>
      <w:r>
        <w:rPr>
          <w:bCs/>
          <w:szCs w:val="28"/>
        </w:rPr>
        <w:t> </w:t>
      </w:r>
      <w:r w:rsidRPr="00B270A0">
        <w:rPr>
          <w:bCs/>
          <w:szCs w:val="28"/>
        </w:rPr>
        <w:t>352 (у редакції наказу Мінекономіки від 13</w:t>
      </w:r>
      <w:r>
        <w:rPr>
          <w:bCs/>
          <w:szCs w:val="28"/>
        </w:rPr>
        <w:t>.07.</w:t>
      </w:r>
      <w:r w:rsidRPr="00B270A0">
        <w:rPr>
          <w:bCs/>
          <w:szCs w:val="28"/>
        </w:rPr>
        <w:t>2026 №</w:t>
      </w:r>
      <w:r>
        <w:rPr>
          <w:bCs/>
          <w:szCs w:val="28"/>
        </w:rPr>
        <w:t> </w:t>
      </w:r>
      <w:r w:rsidRPr="00B270A0">
        <w:rPr>
          <w:bCs/>
          <w:szCs w:val="28"/>
        </w:rPr>
        <w:t>7477), рішень виконавчого комітету міської ради від 12.08.2025 №</w:t>
      </w:r>
      <w:r>
        <w:rPr>
          <w:bCs/>
          <w:szCs w:val="28"/>
        </w:rPr>
        <w:t> </w:t>
      </w:r>
      <w:r w:rsidRPr="00B270A0">
        <w:rPr>
          <w:bCs/>
          <w:szCs w:val="28"/>
        </w:rPr>
        <w:t>1081 «Про створення місцевої інвестиційної ради Лозівської міської територіальної громади» та №</w:t>
      </w:r>
      <w:r>
        <w:rPr>
          <w:bCs/>
          <w:szCs w:val="28"/>
        </w:rPr>
        <w:t> </w:t>
      </w:r>
      <w:r w:rsidRPr="00B270A0">
        <w:rPr>
          <w:bCs/>
          <w:szCs w:val="28"/>
        </w:rPr>
        <w:t>1082 «Про визначення управління економіки міської ради відповідальним підрозділом з управління публічними інвестиціями Лозівської міської територіальної громади».</w:t>
      </w:r>
    </w:p>
    <w:p w:rsidR="00AD61E2" w:rsidRPr="00D17334" w:rsidRDefault="00AD61E2" w:rsidP="000F67F9">
      <w:pPr>
        <w:ind w:firstLine="567"/>
        <w:rPr>
          <w:szCs w:val="28"/>
        </w:rPr>
      </w:pPr>
      <w:r w:rsidRPr="00D17334">
        <w:rPr>
          <w:szCs w:val="28"/>
        </w:rPr>
        <w:t xml:space="preserve">Середньостроковий план формує основу для побудови ефективної та дієвої системи управління публічними інвестиціями, що забезпечує оптимізацію використання бюджетних ресурсів, підвищення прозорості у використанні публічних коштів та інтеграцію публічних інвестицій у загальний процес стратегічного планування, а також дозволяє зосередити ресурси на найбільш важливих для громади публічних інвестиційних проєктах (далі - проєкт) та програмах публічних інвестицій (далі - програма). </w:t>
      </w:r>
    </w:p>
    <w:p w:rsidR="00AD61E2" w:rsidRPr="00D17334" w:rsidRDefault="00AD61E2" w:rsidP="000F67F9">
      <w:pPr>
        <w:ind w:firstLine="567"/>
        <w:rPr>
          <w:szCs w:val="28"/>
        </w:rPr>
      </w:pPr>
      <w:r w:rsidRPr="00D17334">
        <w:rPr>
          <w:szCs w:val="28"/>
        </w:rPr>
        <w:t xml:space="preserve">Середньостроковий план визначає: </w:t>
      </w:r>
    </w:p>
    <w:p w:rsidR="00AD61E2" w:rsidRPr="00D17334" w:rsidRDefault="00AD61E2" w:rsidP="000F67F9">
      <w:pPr>
        <w:tabs>
          <w:tab w:val="left" w:pos="709"/>
        </w:tabs>
        <w:ind w:firstLine="567"/>
        <w:rPr>
          <w:szCs w:val="28"/>
        </w:rPr>
      </w:pPr>
      <w:r w:rsidRPr="00D17334">
        <w:rPr>
          <w:szCs w:val="28"/>
        </w:rPr>
        <w:t xml:space="preserve">наскрізні стратегічні цілі здійснення публічних інвестицій; </w:t>
      </w:r>
    </w:p>
    <w:p w:rsidR="00AD61E2" w:rsidRPr="00D17334" w:rsidRDefault="00AD61E2" w:rsidP="000F67F9">
      <w:pPr>
        <w:tabs>
          <w:tab w:val="left" w:pos="709"/>
        </w:tabs>
        <w:ind w:firstLine="567"/>
        <w:rPr>
          <w:szCs w:val="28"/>
        </w:rPr>
      </w:pPr>
      <w:r w:rsidRPr="00D17334">
        <w:rPr>
          <w:szCs w:val="28"/>
        </w:rPr>
        <w:t xml:space="preserve">пріоритетні галузі (сектори) для публічного інвестування; </w:t>
      </w:r>
    </w:p>
    <w:p w:rsidR="00AD61E2" w:rsidRPr="00D17334" w:rsidRDefault="00AD61E2" w:rsidP="000F67F9">
      <w:pPr>
        <w:tabs>
          <w:tab w:val="left" w:pos="709"/>
        </w:tabs>
        <w:ind w:firstLine="567"/>
        <w:rPr>
          <w:szCs w:val="28"/>
        </w:rPr>
      </w:pPr>
      <w:r w:rsidRPr="00D17334">
        <w:rPr>
          <w:szCs w:val="28"/>
        </w:rPr>
        <w:t>підсектори галузей (секторів) для публічного інвестування</w:t>
      </w:r>
      <w:r>
        <w:rPr>
          <w:szCs w:val="28"/>
        </w:rPr>
        <w:t>;</w:t>
      </w:r>
    </w:p>
    <w:p w:rsidR="00AD61E2" w:rsidRPr="00D17334" w:rsidRDefault="00AD61E2" w:rsidP="000F67F9">
      <w:pPr>
        <w:tabs>
          <w:tab w:val="left" w:pos="709"/>
        </w:tabs>
        <w:ind w:firstLine="567"/>
        <w:rPr>
          <w:szCs w:val="28"/>
        </w:rPr>
      </w:pPr>
      <w:r w:rsidRPr="00D17334">
        <w:rPr>
          <w:szCs w:val="28"/>
        </w:rPr>
        <w:t>основні напрями публічного інвестування, цільові показники цих напрямів в розрізі сфер і відповідний орієнтовний розподіл коштів за рахунок різних джерел фінансування</w:t>
      </w:r>
      <w:r>
        <w:rPr>
          <w:szCs w:val="28"/>
        </w:rPr>
        <w:t>.</w:t>
      </w:r>
    </w:p>
    <w:p w:rsidR="00AD61E2" w:rsidRPr="00D17334" w:rsidRDefault="00AD61E2" w:rsidP="00995E35">
      <w:pPr>
        <w:ind w:firstLine="567"/>
        <w:rPr>
          <w:b/>
          <w:szCs w:val="28"/>
        </w:rPr>
      </w:pPr>
      <w:r w:rsidRPr="00D17334">
        <w:rPr>
          <w:szCs w:val="28"/>
        </w:rPr>
        <w:t xml:space="preserve">Сфера дії середньострокового плану включає публічні інвестиції, що спрямовані на реалізацію проєктів та програм. </w:t>
      </w:r>
      <w:r w:rsidRPr="00995E35">
        <w:rPr>
          <w:szCs w:val="28"/>
        </w:rPr>
        <w:t>Водночас не охоплює компенсації запошкодження та знищення окремих категорій об’єктів нерухомого майнавнаслідок бойових дій, терористичних актів і диверсій, спричинених збройноюагресією російської федерації проти України, а також гранти, програмипідтримки бізнесу, фінансування приватного сектора міжнароднимифінансовими організаціями та інші інструменти і форми підтримки бізнесу тагромадян, які не є публічними інвестиціями у розумінні Бюджетного кодексуУкраїни.</w:t>
      </w:r>
    </w:p>
    <w:p w:rsidR="00AD61E2" w:rsidRPr="00D17334" w:rsidRDefault="00AD61E2" w:rsidP="001A57CF">
      <w:pPr>
        <w:pStyle w:val="ListParagraph"/>
        <w:spacing w:before="120" w:after="120"/>
        <w:ind w:left="0"/>
        <w:jc w:val="center"/>
        <w:rPr>
          <w:b/>
          <w:szCs w:val="28"/>
        </w:rPr>
      </w:pPr>
      <w:r w:rsidRPr="00D17334">
        <w:rPr>
          <w:b/>
          <w:szCs w:val="28"/>
        </w:rPr>
        <w:t>ІІ. ОПИСОВА ЧАСТИНА</w:t>
      </w:r>
    </w:p>
    <w:p w:rsidR="00AD61E2" w:rsidRPr="00D17334" w:rsidRDefault="00AD61E2" w:rsidP="00E22E5A">
      <w:pPr>
        <w:ind w:firstLine="567"/>
        <w:rPr>
          <w:szCs w:val="28"/>
        </w:rPr>
      </w:pPr>
      <w:r w:rsidRPr="00D17334">
        <w:rPr>
          <w:szCs w:val="28"/>
        </w:rPr>
        <w:t>Середньостроковий план розроблено управлінням економікиЛозівської міської раді на підставі пропозицій структурних підрозділів, розпорядників бюджетних коштів та комунальних установ і підприємств Лозівської міської ради відповідно до цілей і завдань, визначених документами стратегічного планування, у межах орієнтовного граничного сукупного обсягу публічних інвестицій на середньостроковий період, доведеного Фінансовим управлінням Лозівської міської ради.</w:t>
      </w:r>
    </w:p>
    <w:p w:rsidR="00AD61E2" w:rsidRPr="00D17334" w:rsidRDefault="00AD61E2" w:rsidP="000F67F9">
      <w:pPr>
        <w:ind w:firstLine="567"/>
        <w:rPr>
          <w:szCs w:val="28"/>
        </w:rPr>
      </w:pPr>
      <w:r w:rsidRPr="00D17334">
        <w:rPr>
          <w:szCs w:val="28"/>
        </w:rPr>
        <w:t>Середньостроковий план базується на:</w:t>
      </w:r>
    </w:p>
    <w:p w:rsidR="00AD61E2" w:rsidRPr="00D17334" w:rsidRDefault="00AD61E2" w:rsidP="000F67F9">
      <w:pPr>
        <w:numPr>
          <w:ilvl w:val="0"/>
          <w:numId w:val="1"/>
        </w:numPr>
        <w:tabs>
          <w:tab w:val="left" w:pos="851"/>
          <w:tab w:val="left" w:pos="993"/>
        </w:tabs>
        <w:spacing w:line="276" w:lineRule="auto"/>
        <w:ind w:left="0" w:firstLine="567"/>
        <w:rPr>
          <w:szCs w:val="28"/>
        </w:rPr>
      </w:pPr>
      <w:r w:rsidRPr="00D17334">
        <w:rPr>
          <w:szCs w:val="28"/>
        </w:rPr>
        <w:t>Державній стратегії регіонального розвитку на 2021-2027 роки;</w:t>
      </w:r>
    </w:p>
    <w:p w:rsidR="00AD61E2" w:rsidRPr="00D17334" w:rsidRDefault="00AD61E2" w:rsidP="000F67F9">
      <w:pPr>
        <w:numPr>
          <w:ilvl w:val="0"/>
          <w:numId w:val="1"/>
        </w:numPr>
        <w:tabs>
          <w:tab w:val="left" w:pos="851"/>
          <w:tab w:val="left" w:pos="993"/>
        </w:tabs>
        <w:spacing w:line="276" w:lineRule="auto"/>
        <w:ind w:left="0" w:firstLine="567"/>
        <w:rPr>
          <w:szCs w:val="28"/>
        </w:rPr>
      </w:pPr>
      <w:r w:rsidRPr="00D17334">
        <w:rPr>
          <w:szCs w:val="28"/>
        </w:rPr>
        <w:t>Національному плані з енергетики та клімату на період до 2030 року;</w:t>
      </w:r>
    </w:p>
    <w:p w:rsidR="00AD61E2" w:rsidRPr="00D17334" w:rsidRDefault="00AD61E2" w:rsidP="000F67F9">
      <w:pPr>
        <w:numPr>
          <w:ilvl w:val="0"/>
          <w:numId w:val="1"/>
        </w:numPr>
        <w:tabs>
          <w:tab w:val="left" w:pos="851"/>
          <w:tab w:val="left" w:pos="993"/>
        </w:tabs>
        <w:spacing w:line="276" w:lineRule="auto"/>
        <w:ind w:left="0" w:firstLine="567"/>
        <w:rPr>
          <w:szCs w:val="28"/>
        </w:rPr>
      </w:pPr>
      <w:r w:rsidRPr="00D17334">
        <w:rPr>
          <w:szCs w:val="28"/>
        </w:rPr>
        <w:t>Стратегії розвитку Харківської області на 2021-2027 роки</w:t>
      </w:r>
      <w:r>
        <w:rPr>
          <w:szCs w:val="28"/>
        </w:rPr>
        <w:t>;</w:t>
      </w:r>
    </w:p>
    <w:p w:rsidR="00AD61E2" w:rsidRPr="00E61D24" w:rsidRDefault="00AD61E2" w:rsidP="00E61D24">
      <w:pPr>
        <w:numPr>
          <w:ilvl w:val="0"/>
          <w:numId w:val="1"/>
        </w:numPr>
        <w:tabs>
          <w:tab w:val="left" w:pos="851"/>
          <w:tab w:val="left" w:pos="993"/>
        </w:tabs>
        <w:spacing w:line="276" w:lineRule="auto"/>
        <w:ind w:left="0" w:firstLine="567"/>
        <w:rPr>
          <w:szCs w:val="28"/>
        </w:rPr>
      </w:pPr>
      <w:r w:rsidRPr="00E61D24">
        <w:rPr>
          <w:szCs w:val="28"/>
        </w:rPr>
        <w:t>Стратегії розвитку Лозівської міської територіальної громади Лозівського району Харківської областіна 2025–2027 роки</w:t>
      </w:r>
      <w:r>
        <w:rPr>
          <w:szCs w:val="28"/>
        </w:rPr>
        <w:t>;</w:t>
      </w:r>
    </w:p>
    <w:p w:rsidR="00AD61E2" w:rsidRPr="00D17334" w:rsidRDefault="00AD61E2" w:rsidP="000F67F9">
      <w:pPr>
        <w:numPr>
          <w:ilvl w:val="0"/>
          <w:numId w:val="1"/>
        </w:numPr>
        <w:tabs>
          <w:tab w:val="left" w:pos="851"/>
          <w:tab w:val="left" w:pos="993"/>
        </w:tabs>
        <w:spacing w:line="276" w:lineRule="auto"/>
        <w:ind w:left="0" w:firstLine="567"/>
        <w:rPr>
          <w:szCs w:val="28"/>
        </w:rPr>
      </w:pPr>
      <w:r w:rsidRPr="00D17334">
        <w:rPr>
          <w:szCs w:val="28"/>
        </w:rPr>
        <w:t>Стратегії здоров'я громади Лозівськоїміськоїтериторіальної громади на 2022-2027рр.</w:t>
      </w:r>
      <w:r>
        <w:rPr>
          <w:szCs w:val="28"/>
        </w:rPr>
        <w:t>;</w:t>
      </w:r>
    </w:p>
    <w:p w:rsidR="00AD61E2" w:rsidRPr="00D17334" w:rsidRDefault="00AD61E2" w:rsidP="000F67F9">
      <w:pPr>
        <w:numPr>
          <w:ilvl w:val="0"/>
          <w:numId w:val="1"/>
        </w:numPr>
        <w:tabs>
          <w:tab w:val="left" w:pos="851"/>
          <w:tab w:val="left" w:pos="993"/>
        </w:tabs>
        <w:spacing w:line="276" w:lineRule="auto"/>
        <w:ind w:left="0" w:firstLine="567"/>
        <w:rPr>
          <w:szCs w:val="28"/>
        </w:rPr>
      </w:pPr>
      <w:r w:rsidRPr="00D17334">
        <w:rPr>
          <w:szCs w:val="28"/>
        </w:rPr>
        <w:t>Стратегії розвитку системи надання соціальних послуг у Лозівській міській територіальній громаді на 2021-2027 роки</w:t>
      </w:r>
      <w:r>
        <w:rPr>
          <w:szCs w:val="28"/>
        </w:rPr>
        <w:t>;</w:t>
      </w:r>
    </w:p>
    <w:p w:rsidR="00AD61E2" w:rsidRPr="00D17334" w:rsidRDefault="00AD61E2" w:rsidP="00856546">
      <w:pPr>
        <w:numPr>
          <w:ilvl w:val="0"/>
          <w:numId w:val="1"/>
        </w:numPr>
        <w:tabs>
          <w:tab w:val="left" w:pos="851"/>
          <w:tab w:val="left" w:pos="993"/>
        </w:tabs>
        <w:spacing w:line="276" w:lineRule="auto"/>
        <w:ind w:left="0" w:firstLine="567"/>
        <w:rPr>
          <w:szCs w:val="28"/>
        </w:rPr>
      </w:pPr>
      <w:r w:rsidRPr="00D17334">
        <w:rPr>
          <w:szCs w:val="28"/>
        </w:rPr>
        <w:t>Програмі комплексного відновлення території Лозівської міської територіальної громади Лозівського району Харківської області</w:t>
      </w:r>
      <w:r>
        <w:rPr>
          <w:szCs w:val="28"/>
        </w:rPr>
        <w:t>;</w:t>
      </w:r>
    </w:p>
    <w:p w:rsidR="00AD61E2" w:rsidRPr="00D17334" w:rsidRDefault="00AD61E2" w:rsidP="000F67F9">
      <w:pPr>
        <w:numPr>
          <w:ilvl w:val="0"/>
          <w:numId w:val="1"/>
        </w:numPr>
        <w:tabs>
          <w:tab w:val="left" w:pos="851"/>
          <w:tab w:val="left" w:pos="993"/>
        </w:tabs>
        <w:spacing w:line="276" w:lineRule="auto"/>
        <w:ind w:left="0" w:firstLine="567"/>
        <w:rPr>
          <w:szCs w:val="28"/>
        </w:rPr>
      </w:pPr>
      <w:r w:rsidRPr="00D17334">
        <w:rPr>
          <w:szCs w:val="28"/>
        </w:rPr>
        <w:t>Програмі економічного і соціального розвитку Лозівської міської територіальної громади на 2026-2028 роки;</w:t>
      </w:r>
    </w:p>
    <w:p w:rsidR="00AD61E2" w:rsidRPr="00D17334" w:rsidRDefault="00AD61E2" w:rsidP="000F67F9">
      <w:pPr>
        <w:numPr>
          <w:ilvl w:val="0"/>
          <w:numId w:val="1"/>
        </w:numPr>
        <w:tabs>
          <w:tab w:val="left" w:pos="851"/>
          <w:tab w:val="left" w:pos="993"/>
        </w:tabs>
        <w:spacing w:after="200" w:line="276" w:lineRule="auto"/>
        <w:ind w:left="0" w:firstLine="567"/>
        <w:rPr>
          <w:szCs w:val="28"/>
        </w:rPr>
      </w:pPr>
      <w:r w:rsidRPr="00D17334">
        <w:rPr>
          <w:szCs w:val="28"/>
        </w:rPr>
        <w:t>Цілях сталого розвитку, державних та регіональних стратегічних пріоритетах.</w:t>
      </w:r>
    </w:p>
    <w:p w:rsidR="00AD61E2" w:rsidRPr="00D17334" w:rsidRDefault="00AD61E2" w:rsidP="000F67F9">
      <w:pPr>
        <w:spacing w:after="240"/>
        <w:jc w:val="center"/>
        <w:rPr>
          <w:b/>
          <w:szCs w:val="28"/>
        </w:rPr>
      </w:pPr>
      <w:r w:rsidRPr="00D17334">
        <w:rPr>
          <w:b/>
          <w:szCs w:val="28"/>
        </w:rPr>
        <w:t>ІІІ. НАСКРІЗНІ СТРАТЕГІЧНІ ЦІЛІ ЗДІЙСНЕННЯ ПУБЛІЧНИХ ІНВЕСТИЦІЙ</w:t>
      </w:r>
    </w:p>
    <w:p w:rsidR="00AD61E2" w:rsidRPr="00D17334" w:rsidRDefault="00AD61E2" w:rsidP="000F67F9">
      <w:pPr>
        <w:ind w:firstLine="567"/>
        <w:rPr>
          <w:szCs w:val="28"/>
        </w:rPr>
      </w:pPr>
      <w:r w:rsidRPr="00D17334">
        <w:rPr>
          <w:szCs w:val="28"/>
        </w:rPr>
        <w:t xml:space="preserve">Наскрізними стратегічними цілями здійснення публічних інвестицій (далі – наскрізні стратегічні цілі) є цілі, що мають міжгалузевий (міжсекторальний) характер, відповідають національним або глобальним пріоритетам розвитку, для досягнення яких об’єднують зусилля органи місцевого самоврядування та фізичні і юридичні особи, громадські об’єднання, інші суб’єкти, які можуть вплинути на процес досягнення цілей та/або на яких можуть вплинути їх результати. </w:t>
      </w:r>
    </w:p>
    <w:p w:rsidR="00AD61E2" w:rsidRPr="00D17334" w:rsidRDefault="00AD61E2" w:rsidP="00954591">
      <w:pPr>
        <w:ind w:firstLine="567"/>
        <w:rPr>
          <w:szCs w:val="28"/>
        </w:rPr>
      </w:pPr>
      <w:r w:rsidRPr="00D17334">
        <w:rPr>
          <w:szCs w:val="28"/>
        </w:rPr>
        <w:t>Відповідно до Середньострокового плану пріоритетних публічних інвестицій держави на202</w:t>
      </w:r>
      <w:r>
        <w:rPr>
          <w:szCs w:val="28"/>
        </w:rPr>
        <w:t>7</w:t>
      </w:r>
      <w:r w:rsidRPr="00D17334">
        <w:rPr>
          <w:szCs w:val="28"/>
        </w:rPr>
        <w:t>-202</w:t>
      </w:r>
      <w:r>
        <w:rPr>
          <w:szCs w:val="28"/>
        </w:rPr>
        <w:t>9</w:t>
      </w:r>
      <w:r w:rsidRPr="00D17334">
        <w:rPr>
          <w:szCs w:val="28"/>
        </w:rPr>
        <w:t xml:space="preserve"> роки наскрізними стратегічними цілями є </w:t>
      </w:r>
      <w:r w:rsidRPr="00954591">
        <w:rPr>
          <w:szCs w:val="28"/>
        </w:rPr>
        <w:t>енергоефективність, цифровізація, реагування на зміни клімату, гендернарівність та безбар’єрність (у разі можливості їх застосування)</w:t>
      </w:r>
      <w:r w:rsidRPr="00D17334">
        <w:rPr>
          <w:szCs w:val="28"/>
        </w:rPr>
        <w:t xml:space="preserve">. Окрім цього, наскрізними стратегічними цілями Лозівської громади </w:t>
      </w:r>
      <w:r>
        <w:rPr>
          <w:szCs w:val="28"/>
        </w:rPr>
        <w:t xml:space="preserve">відповідно до </w:t>
      </w:r>
      <w:r w:rsidRPr="00854EAB">
        <w:rPr>
          <w:szCs w:val="28"/>
        </w:rPr>
        <w:t xml:space="preserve">Стратегії розвитку Лозівської міської територіальної громади Лозівського району Харківської області на 2025–2027 роки </w:t>
      </w:r>
      <w:r w:rsidRPr="00D17334">
        <w:rPr>
          <w:szCs w:val="28"/>
        </w:rPr>
        <w:t>є розвиток економічного потенціалу громади, підвищення якості життя та безпеки мешканців громади, ефективне управління громадою.</w:t>
      </w:r>
    </w:p>
    <w:p w:rsidR="00AD61E2" w:rsidRPr="00D17334" w:rsidRDefault="00AD61E2" w:rsidP="00954591">
      <w:pPr>
        <w:ind w:firstLine="567"/>
        <w:rPr>
          <w:szCs w:val="28"/>
        </w:rPr>
      </w:pPr>
      <w:r w:rsidRPr="00D17334">
        <w:rPr>
          <w:szCs w:val="28"/>
        </w:rPr>
        <w:t xml:space="preserve">Наскрізні стратегічні цілі мають ключове значення для досягнення сталого розвитку та соціальної справедливості як на рівні держави, так і на рівні громади. Їх реалізація передбачає </w:t>
      </w:r>
      <w:r w:rsidRPr="00954591">
        <w:rPr>
          <w:szCs w:val="28"/>
        </w:rPr>
        <w:t>перехід до раціональноїмоделі енергоспоживання, цифрову трансформацію управлінських процесів таадаптацію інфраструктури до кліматичних змін. Особлива увага приділяєтьсястворенню безбар’єрного простору, де принципи універсального дизайну тарівності прав гарантують безперешкодний доступ до послуг для всіх верствнаселення, зокрема осіб з інвалідністю та інших маломобільних груп населення,незалежно від їхньої статі чи соціального статусу</w:t>
      </w:r>
      <w:r w:rsidRPr="00D17334">
        <w:rPr>
          <w:szCs w:val="28"/>
        </w:rPr>
        <w:t>.</w:t>
      </w:r>
    </w:p>
    <w:p w:rsidR="00AD61E2" w:rsidRPr="00D17334" w:rsidRDefault="00AD61E2" w:rsidP="000F67F9">
      <w:pPr>
        <w:spacing w:before="240"/>
        <w:ind w:firstLine="567"/>
        <w:jc w:val="center"/>
        <w:rPr>
          <w:b/>
          <w:szCs w:val="28"/>
        </w:rPr>
      </w:pPr>
      <w:r w:rsidRPr="00D17334">
        <w:rPr>
          <w:b/>
          <w:szCs w:val="28"/>
        </w:rPr>
        <w:t>ІV. ПРІОРИТЕТНІ ГАЛУЗІ (СЕКТОРИ) ДЛЯ ПУБЛІЧНОГО ІНВЕСТУВАННЯ</w:t>
      </w:r>
    </w:p>
    <w:p w:rsidR="00AD61E2" w:rsidRPr="00D17334" w:rsidRDefault="00AD61E2" w:rsidP="000F67F9">
      <w:pPr>
        <w:spacing w:before="240"/>
        <w:ind w:firstLine="567"/>
        <w:rPr>
          <w:szCs w:val="28"/>
        </w:rPr>
      </w:pPr>
      <w:r w:rsidRPr="00D17334">
        <w:rPr>
          <w:szCs w:val="28"/>
        </w:rPr>
        <w:t>Пріоритетні галузі (сектори) для публічного інвестування, що містяться в середньостроковому плані, є ключовими для громади, та саме на них спрямовуються публічні інвестиції на середньостроковий період.</w:t>
      </w:r>
    </w:p>
    <w:p w:rsidR="00AD61E2" w:rsidRPr="00D17334" w:rsidRDefault="00AD61E2" w:rsidP="000F67F9">
      <w:pPr>
        <w:ind w:firstLine="567"/>
        <w:rPr>
          <w:szCs w:val="28"/>
        </w:rPr>
      </w:pPr>
      <w:r w:rsidRPr="00D17334">
        <w:rPr>
          <w:szCs w:val="28"/>
        </w:rPr>
        <w:t>Пріоритетні галузі (сектори) для публічного інвестування були відібрані, та впорядковані на період дії середньострокового плану, враховуючи потреби, пріоритети та спроможності громади.</w:t>
      </w:r>
    </w:p>
    <w:p w:rsidR="00AD61E2" w:rsidRPr="00D17334" w:rsidRDefault="00AD61E2" w:rsidP="000F67F9">
      <w:pPr>
        <w:ind w:firstLine="567"/>
        <w:rPr>
          <w:szCs w:val="28"/>
        </w:rPr>
      </w:pPr>
      <w:r w:rsidRPr="00D17334">
        <w:rPr>
          <w:szCs w:val="28"/>
        </w:rPr>
        <w:t>До пріоритетних галузей (секторів) для публічного інвестування</w:t>
      </w:r>
      <w:r>
        <w:rPr>
          <w:szCs w:val="28"/>
        </w:rPr>
        <w:t xml:space="preserve"> у 2027-2029 роках належать</w:t>
      </w:r>
      <w:r w:rsidRPr="00D17334">
        <w:rPr>
          <w:szCs w:val="28"/>
        </w:rPr>
        <w:t>:</w:t>
      </w:r>
    </w:p>
    <w:p w:rsidR="00AD61E2" w:rsidRPr="00D17334" w:rsidRDefault="00AD61E2" w:rsidP="00A81804">
      <w:pPr>
        <w:pStyle w:val="ListParagraph"/>
        <w:numPr>
          <w:ilvl w:val="0"/>
          <w:numId w:val="5"/>
        </w:numPr>
        <w:rPr>
          <w:szCs w:val="28"/>
        </w:rPr>
      </w:pPr>
      <w:r w:rsidRPr="00D17334">
        <w:rPr>
          <w:szCs w:val="28"/>
        </w:rPr>
        <w:t>Громадська безпека,</w:t>
      </w:r>
    </w:p>
    <w:p w:rsidR="00AD61E2" w:rsidRPr="00D17334" w:rsidRDefault="00AD61E2" w:rsidP="00A81804">
      <w:pPr>
        <w:pStyle w:val="ListParagraph"/>
        <w:numPr>
          <w:ilvl w:val="0"/>
          <w:numId w:val="5"/>
        </w:numPr>
        <w:rPr>
          <w:szCs w:val="28"/>
        </w:rPr>
      </w:pPr>
      <w:r w:rsidRPr="00D17334">
        <w:rPr>
          <w:szCs w:val="28"/>
        </w:rPr>
        <w:t>Освіта і наука,</w:t>
      </w:r>
    </w:p>
    <w:p w:rsidR="00AD61E2" w:rsidRPr="00D17334" w:rsidRDefault="00AD61E2" w:rsidP="00A81804">
      <w:pPr>
        <w:pStyle w:val="ListParagraph"/>
        <w:numPr>
          <w:ilvl w:val="0"/>
          <w:numId w:val="5"/>
        </w:numPr>
        <w:rPr>
          <w:szCs w:val="28"/>
        </w:rPr>
      </w:pPr>
      <w:r w:rsidRPr="00D17334">
        <w:rPr>
          <w:szCs w:val="28"/>
        </w:rPr>
        <w:t>Охорона здоров’я,</w:t>
      </w:r>
    </w:p>
    <w:p w:rsidR="00AD61E2" w:rsidRPr="00D17334" w:rsidRDefault="00AD61E2" w:rsidP="00A81804">
      <w:pPr>
        <w:pStyle w:val="ListParagraph"/>
        <w:numPr>
          <w:ilvl w:val="0"/>
          <w:numId w:val="5"/>
        </w:numPr>
        <w:rPr>
          <w:szCs w:val="28"/>
        </w:rPr>
      </w:pPr>
      <w:r w:rsidRPr="00D17334">
        <w:rPr>
          <w:szCs w:val="28"/>
        </w:rPr>
        <w:t>Муніципальна інфраструктура та послуги,</w:t>
      </w:r>
    </w:p>
    <w:p w:rsidR="00AD61E2" w:rsidRPr="00D17334" w:rsidRDefault="00AD61E2" w:rsidP="00A81804">
      <w:pPr>
        <w:pStyle w:val="ListParagraph"/>
        <w:numPr>
          <w:ilvl w:val="0"/>
          <w:numId w:val="5"/>
        </w:numPr>
        <w:rPr>
          <w:szCs w:val="28"/>
        </w:rPr>
      </w:pPr>
      <w:r w:rsidRPr="00D17334">
        <w:rPr>
          <w:szCs w:val="28"/>
        </w:rPr>
        <w:t>Житло,</w:t>
      </w:r>
    </w:p>
    <w:p w:rsidR="00AD61E2" w:rsidRPr="00D17334" w:rsidRDefault="00AD61E2" w:rsidP="00A81804">
      <w:pPr>
        <w:pStyle w:val="ListParagraph"/>
        <w:numPr>
          <w:ilvl w:val="0"/>
          <w:numId w:val="5"/>
        </w:numPr>
        <w:rPr>
          <w:szCs w:val="28"/>
        </w:rPr>
      </w:pPr>
      <w:r w:rsidRPr="00D17334">
        <w:rPr>
          <w:szCs w:val="28"/>
        </w:rPr>
        <w:t>Соціальна сфера</w:t>
      </w:r>
      <w:r>
        <w:rPr>
          <w:szCs w:val="28"/>
        </w:rPr>
        <w:t>,</w:t>
      </w:r>
    </w:p>
    <w:p w:rsidR="00AD61E2" w:rsidRDefault="00AD61E2" w:rsidP="00A81804">
      <w:pPr>
        <w:pStyle w:val="ListParagraph"/>
        <w:numPr>
          <w:ilvl w:val="0"/>
          <w:numId w:val="5"/>
        </w:numPr>
        <w:rPr>
          <w:szCs w:val="28"/>
        </w:rPr>
      </w:pPr>
      <w:r>
        <w:rPr>
          <w:szCs w:val="28"/>
        </w:rPr>
        <w:t>Спорт, фізичне та молодіжне виховання,</w:t>
      </w:r>
    </w:p>
    <w:p w:rsidR="00AD61E2" w:rsidRPr="00D17334" w:rsidRDefault="00AD61E2" w:rsidP="00A81804">
      <w:pPr>
        <w:pStyle w:val="ListParagraph"/>
        <w:numPr>
          <w:ilvl w:val="0"/>
          <w:numId w:val="5"/>
        </w:numPr>
        <w:rPr>
          <w:szCs w:val="28"/>
        </w:rPr>
      </w:pPr>
      <w:r w:rsidRPr="00D17334">
        <w:rPr>
          <w:szCs w:val="28"/>
        </w:rPr>
        <w:t>Культура та інформація,</w:t>
      </w:r>
    </w:p>
    <w:p w:rsidR="00AD61E2" w:rsidRPr="00D17334" w:rsidRDefault="00AD61E2" w:rsidP="00A81804">
      <w:pPr>
        <w:pStyle w:val="ListParagraph"/>
        <w:numPr>
          <w:ilvl w:val="0"/>
          <w:numId w:val="5"/>
        </w:numPr>
        <w:rPr>
          <w:szCs w:val="28"/>
        </w:rPr>
      </w:pPr>
      <w:r w:rsidRPr="00D17334">
        <w:rPr>
          <w:szCs w:val="28"/>
        </w:rPr>
        <w:t>Енергетика,</w:t>
      </w:r>
    </w:p>
    <w:p w:rsidR="00AD61E2" w:rsidRPr="00D17334" w:rsidRDefault="00AD61E2" w:rsidP="00A81804">
      <w:pPr>
        <w:pStyle w:val="ListParagraph"/>
        <w:numPr>
          <w:ilvl w:val="0"/>
          <w:numId w:val="5"/>
        </w:numPr>
        <w:rPr>
          <w:szCs w:val="28"/>
        </w:rPr>
      </w:pPr>
      <w:r w:rsidRPr="00D17334">
        <w:rPr>
          <w:szCs w:val="28"/>
        </w:rPr>
        <w:t>Довкілля</w:t>
      </w:r>
      <w:r>
        <w:rPr>
          <w:szCs w:val="28"/>
        </w:rPr>
        <w:t>.</w:t>
      </w:r>
    </w:p>
    <w:p w:rsidR="00AD61E2" w:rsidRDefault="00AD61E2" w:rsidP="000F67F9">
      <w:pPr>
        <w:ind w:firstLine="567"/>
        <w:rPr>
          <w:szCs w:val="28"/>
        </w:rPr>
      </w:pPr>
    </w:p>
    <w:p w:rsidR="00AD61E2" w:rsidRDefault="00AD61E2" w:rsidP="000F67F9">
      <w:pPr>
        <w:ind w:firstLine="567"/>
        <w:rPr>
          <w:szCs w:val="28"/>
        </w:rPr>
      </w:pPr>
    </w:p>
    <w:p w:rsidR="00AD61E2" w:rsidRPr="00D17334" w:rsidRDefault="00AD61E2" w:rsidP="000F67F9">
      <w:pPr>
        <w:ind w:firstLine="567"/>
        <w:rPr>
          <w:szCs w:val="28"/>
        </w:rPr>
      </w:pPr>
    </w:p>
    <w:p w:rsidR="00AD61E2" w:rsidRPr="00D17334" w:rsidRDefault="00AD61E2" w:rsidP="000F67F9">
      <w:pPr>
        <w:spacing w:after="240"/>
        <w:jc w:val="center"/>
        <w:rPr>
          <w:b/>
          <w:szCs w:val="28"/>
        </w:rPr>
      </w:pPr>
      <w:r w:rsidRPr="00D17334">
        <w:rPr>
          <w:b/>
          <w:szCs w:val="28"/>
        </w:rPr>
        <w:t>V. ПІДСЕКТОРИ ГАЛУЗЕЙ (СЕКТОРІВ) ДЛЯ ПУБЛІЧНОГО ІНВЕСТУВАННЯ</w:t>
      </w:r>
    </w:p>
    <w:p w:rsidR="00AD61E2" w:rsidRPr="00D17334" w:rsidRDefault="00AD61E2" w:rsidP="000F67F9">
      <w:pPr>
        <w:ind w:firstLine="567"/>
        <w:rPr>
          <w:szCs w:val="28"/>
        </w:rPr>
      </w:pPr>
      <w:r w:rsidRPr="00D17334">
        <w:rPr>
          <w:szCs w:val="28"/>
        </w:rPr>
        <w:t>Підсектори галузей (секторів) для публічного інвестування визначають конкретні сфери діяльності, що потребують фінансування та особливої уваги з боку громади. Їх визначення дозволяє деталізувати пріоритети та оптимізувати використання бюджетних коштів.</w:t>
      </w:r>
    </w:p>
    <w:p w:rsidR="00AD61E2" w:rsidRPr="00D17334" w:rsidRDefault="00AD61E2" w:rsidP="000F67F9">
      <w:pPr>
        <w:ind w:firstLine="567"/>
        <w:rPr>
          <w:szCs w:val="28"/>
        </w:rPr>
      </w:pPr>
      <w:r w:rsidRPr="00D17334">
        <w:rPr>
          <w:szCs w:val="28"/>
        </w:rPr>
        <w:t>У межах кожної пріоритетної галузі (сектора) для публічного інвестування формуються підсектори, що відображають ключові напрями розвитку, які потребують публічних інвестицій.</w:t>
      </w:r>
    </w:p>
    <w:p w:rsidR="00AD61E2" w:rsidRPr="002573C5" w:rsidRDefault="00AD61E2" w:rsidP="002573C5">
      <w:pPr>
        <w:ind w:firstLine="567"/>
        <w:rPr>
          <w:szCs w:val="28"/>
        </w:rPr>
      </w:pPr>
      <w:r w:rsidRPr="002573C5">
        <w:rPr>
          <w:szCs w:val="28"/>
        </w:rPr>
        <w:t>Підсектори галузей (секторів) для публічного інвестування дозволяютьдиференціювати галузь (сектор) для публічного інвестування на відповідніскладові, в яких будуть здійснюватися публічні інвестиції, та допомагаютьзосередитись на специфічних потребах і можливостях, що існують у конкретнихсферах.</w:t>
      </w:r>
    </w:p>
    <w:p w:rsidR="00AD61E2" w:rsidRPr="00D17334" w:rsidRDefault="00AD61E2" w:rsidP="002573C5">
      <w:pPr>
        <w:ind w:firstLine="567"/>
        <w:rPr>
          <w:szCs w:val="28"/>
        </w:rPr>
      </w:pPr>
      <w:r w:rsidRPr="002573C5">
        <w:rPr>
          <w:szCs w:val="28"/>
        </w:rPr>
        <w:t>До СП</w:t>
      </w:r>
      <w:r>
        <w:rPr>
          <w:szCs w:val="28"/>
        </w:rPr>
        <w:t>ПП</w:t>
      </w:r>
      <w:r w:rsidRPr="002573C5">
        <w:rPr>
          <w:szCs w:val="28"/>
        </w:rPr>
        <w:t xml:space="preserve">І 2027-2029 </w:t>
      </w:r>
      <w:r>
        <w:rPr>
          <w:szCs w:val="28"/>
        </w:rPr>
        <w:t>визначено</w:t>
      </w:r>
      <w:r w:rsidRPr="00B270A0">
        <w:rPr>
          <w:szCs w:val="28"/>
          <w:lang w:val="ru-RU"/>
        </w:rPr>
        <w:t>43</w:t>
      </w:r>
      <w:r w:rsidRPr="00B270A0">
        <w:rPr>
          <w:szCs w:val="28"/>
        </w:rPr>
        <w:t xml:space="preserve"> підсектори</w:t>
      </w:r>
      <w:r w:rsidRPr="0084625E">
        <w:rPr>
          <w:szCs w:val="28"/>
        </w:rPr>
        <w:t>в межах 1</w:t>
      </w:r>
      <w:r>
        <w:rPr>
          <w:szCs w:val="28"/>
        </w:rPr>
        <w:t>0</w:t>
      </w:r>
      <w:r w:rsidRPr="0084625E">
        <w:rPr>
          <w:szCs w:val="28"/>
        </w:rPr>
        <w:t xml:space="preserve"> галузей </w:t>
      </w:r>
      <w:r w:rsidRPr="002573C5">
        <w:rPr>
          <w:szCs w:val="28"/>
        </w:rPr>
        <w:t>(секторів)для публічного інвестування.</w:t>
      </w:r>
    </w:p>
    <w:p w:rsidR="00AD61E2" w:rsidRDefault="00AD61E2" w:rsidP="000F67F9">
      <w:pPr>
        <w:ind w:firstLine="567"/>
        <w:rPr>
          <w:szCs w:val="28"/>
        </w:rPr>
      </w:pPr>
    </w:p>
    <w:p w:rsidR="00AD61E2" w:rsidRPr="002573C5" w:rsidRDefault="00AD61E2" w:rsidP="002573C5">
      <w:pPr>
        <w:jc w:val="center"/>
        <w:rPr>
          <w:b/>
          <w:bCs/>
          <w:szCs w:val="28"/>
        </w:rPr>
      </w:pPr>
      <w:r w:rsidRPr="002573C5">
        <w:rPr>
          <w:b/>
          <w:bCs/>
          <w:szCs w:val="28"/>
        </w:rPr>
        <w:t>Перелік підсекторів галузей (секторів) для публічного інвестування:</w:t>
      </w:r>
    </w:p>
    <w:p w:rsidR="00AD61E2" w:rsidRPr="00D17334" w:rsidRDefault="00AD61E2" w:rsidP="000F67F9">
      <w:pPr>
        <w:ind w:firstLine="567"/>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22"/>
        <w:gridCol w:w="3969"/>
        <w:gridCol w:w="3253"/>
      </w:tblGrid>
      <w:tr w:rsidR="00AD61E2" w:rsidRPr="00593C92" w:rsidTr="00593C92">
        <w:trPr>
          <w:tblHeader/>
        </w:trPr>
        <w:tc>
          <w:tcPr>
            <w:tcW w:w="2122" w:type="dxa"/>
            <w:vAlign w:val="center"/>
          </w:tcPr>
          <w:p w:rsidR="00AD61E2" w:rsidRPr="00593C92" w:rsidRDefault="00AD61E2" w:rsidP="00593C92">
            <w:pPr>
              <w:jc w:val="center"/>
              <w:rPr>
                <w:sz w:val="24"/>
                <w:szCs w:val="24"/>
              </w:rPr>
            </w:pPr>
            <w:r w:rsidRPr="00593C92">
              <w:rPr>
                <w:sz w:val="24"/>
                <w:szCs w:val="24"/>
              </w:rPr>
              <w:t>Галузь (сектор)для публічного інвестування</w:t>
            </w:r>
          </w:p>
        </w:tc>
        <w:tc>
          <w:tcPr>
            <w:tcW w:w="3969" w:type="dxa"/>
            <w:vAlign w:val="center"/>
          </w:tcPr>
          <w:p w:rsidR="00AD61E2" w:rsidRPr="00593C92" w:rsidRDefault="00AD61E2" w:rsidP="00593C92">
            <w:pPr>
              <w:jc w:val="center"/>
              <w:rPr>
                <w:sz w:val="24"/>
                <w:szCs w:val="24"/>
              </w:rPr>
            </w:pPr>
            <w:r w:rsidRPr="00593C92">
              <w:rPr>
                <w:sz w:val="24"/>
                <w:szCs w:val="24"/>
              </w:rPr>
              <w:t>Підсектори галузі (сектору)для публічного інвестування</w:t>
            </w:r>
          </w:p>
        </w:tc>
        <w:tc>
          <w:tcPr>
            <w:tcW w:w="3253" w:type="dxa"/>
            <w:vAlign w:val="center"/>
          </w:tcPr>
          <w:p w:rsidR="00AD61E2" w:rsidRPr="00593C92" w:rsidRDefault="00AD61E2" w:rsidP="00593C92">
            <w:pPr>
              <w:jc w:val="center"/>
              <w:rPr>
                <w:sz w:val="24"/>
                <w:szCs w:val="24"/>
              </w:rPr>
            </w:pPr>
            <w:r w:rsidRPr="00593C92">
              <w:rPr>
                <w:sz w:val="24"/>
                <w:szCs w:val="24"/>
              </w:rPr>
              <w:t>Відповідальні структурні підрозділи / головні розпорядники коштів</w:t>
            </w:r>
          </w:p>
        </w:tc>
      </w:tr>
      <w:tr w:rsidR="00AD61E2" w:rsidRPr="00593C92" w:rsidTr="00593C92">
        <w:tc>
          <w:tcPr>
            <w:tcW w:w="2122" w:type="dxa"/>
          </w:tcPr>
          <w:p w:rsidR="00AD61E2" w:rsidRPr="00593C92" w:rsidRDefault="00AD61E2" w:rsidP="00702969">
            <w:pPr>
              <w:rPr>
                <w:szCs w:val="28"/>
              </w:rPr>
            </w:pPr>
            <w:r w:rsidRPr="00593C92">
              <w:rPr>
                <w:szCs w:val="28"/>
              </w:rPr>
              <w:t>Громадська безпека</w:t>
            </w:r>
          </w:p>
        </w:tc>
        <w:tc>
          <w:tcPr>
            <w:tcW w:w="3969" w:type="dxa"/>
          </w:tcPr>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протидія злочинності, підтримання публічної безпеки та порядку</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цивільний захист</w:t>
            </w:r>
          </w:p>
        </w:tc>
        <w:tc>
          <w:tcPr>
            <w:tcW w:w="3253" w:type="dxa"/>
          </w:tcPr>
          <w:p w:rsidR="00AD61E2" w:rsidRPr="00593C92" w:rsidRDefault="00AD61E2" w:rsidP="00702969">
            <w:pPr>
              <w:rPr>
                <w:sz w:val="24"/>
                <w:szCs w:val="24"/>
              </w:rPr>
            </w:pPr>
            <w:r w:rsidRPr="00593C92">
              <w:rPr>
                <w:sz w:val="24"/>
                <w:szCs w:val="24"/>
              </w:rPr>
              <w:t>Управління житлово-комунального господарства та будівництва Лозівської міської ради Харківської області</w:t>
            </w:r>
          </w:p>
        </w:tc>
      </w:tr>
      <w:tr w:rsidR="00AD61E2" w:rsidRPr="00593C92" w:rsidTr="00593C92">
        <w:tc>
          <w:tcPr>
            <w:tcW w:w="2122" w:type="dxa"/>
          </w:tcPr>
          <w:p w:rsidR="00AD61E2" w:rsidRPr="00593C92" w:rsidRDefault="00AD61E2" w:rsidP="00DE469C">
            <w:pPr>
              <w:rPr>
                <w:szCs w:val="28"/>
              </w:rPr>
            </w:pPr>
            <w:r w:rsidRPr="00593C92">
              <w:rPr>
                <w:szCs w:val="28"/>
              </w:rPr>
              <w:t>Освіта і наука</w:t>
            </w:r>
          </w:p>
        </w:tc>
        <w:tc>
          <w:tcPr>
            <w:tcW w:w="3969" w:type="dxa"/>
          </w:tcPr>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освіта</w:t>
            </w:r>
          </w:p>
        </w:tc>
        <w:tc>
          <w:tcPr>
            <w:tcW w:w="3253" w:type="dxa"/>
          </w:tcPr>
          <w:p w:rsidR="00AD61E2" w:rsidRPr="00593C92" w:rsidRDefault="00AD61E2" w:rsidP="00DE469C">
            <w:pPr>
              <w:rPr>
                <w:sz w:val="24"/>
                <w:szCs w:val="24"/>
              </w:rPr>
            </w:pPr>
            <w:r w:rsidRPr="00593C92">
              <w:rPr>
                <w:sz w:val="24"/>
                <w:szCs w:val="24"/>
              </w:rPr>
              <w:t>Управління освіти, молоді та спорту Лозівської міської ради Харківської області</w:t>
            </w:r>
          </w:p>
        </w:tc>
      </w:tr>
      <w:tr w:rsidR="00AD61E2" w:rsidRPr="00593C92" w:rsidTr="00593C92">
        <w:tc>
          <w:tcPr>
            <w:tcW w:w="2122" w:type="dxa"/>
          </w:tcPr>
          <w:p w:rsidR="00AD61E2" w:rsidRPr="00593C92" w:rsidRDefault="00AD61E2" w:rsidP="00702969">
            <w:pPr>
              <w:rPr>
                <w:szCs w:val="28"/>
              </w:rPr>
            </w:pPr>
            <w:r w:rsidRPr="00593C92">
              <w:rPr>
                <w:szCs w:val="28"/>
              </w:rPr>
              <w:t>Охорона здоров’я</w:t>
            </w:r>
          </w:p>
        </w:tc>
        <w:tc>
          <w:tcPr>
            <w:tcW w:w="3969" w:type="dxa"/>
          </w:tcPr>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громадське здоров'я</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спеціалізована медична допомога</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первинна медична допомога</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реабілітаційна допомога</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розбудова та модернізація системи охорони здоров’я</w:t>
            </w:r>
          </w:p>
        </w:tc>
        <w:tc>
          <w:tcPr>
            <w:tcW w:w="3253" w:type="dxa"/>
          </w:tcPr>
          <w:p w:rsidR="00AD61E2" w:rsidRPr="00593C92" w:rsidRDefault="00AD61E2" w:rsidP="00702969">
            <w:pPr>
              <w:rPr>
                <w:sz w:val="24"/>
                <w:szCs w:val="24"/>
              </w:rPr>
            </w:pPr>
            <w:r w:rsidRPr="00593C92">
              <w:rPr>
                <w:sz w:val="24"/>
                <w:szCs w:val="24"/>
              </w:rPr>
              <w:t>Управління житлово-комунального господарства та будівництва Лозівської міської ради Харківської області,</w:t>
            </w:r>
          </w:p>
          <w:p w:rsidR="00AD61E2" w:rsidRPr="00593C92" w:rsidRDefault="00AD61E2" w:rsidP="00702969">
            <w:pPr>
              <w:rPr>
                <w:sz w:val="24"/>
                <w:szCs w:val="24"/>
              </w:rPr>
            </w:pPr>
            <w:r w:rsidRPr="00593C92">
              <w:rPr>
                <w:sz w:val="24"/>
                <w:szCs w:val="24"/>
              </w:rPr>
              <w:t>Виконавчий комітет Лозівської міської ради Харківської області / КНП «Лозівський ЦПМСД» / КНП «Лозівське ТМО»</w:t>
            </w:r>
          </w:p>
        </w:tc>
      </w:tr>
      <w:tr w:rsidR="00AD61E2" w:rsidRPr="00593C92" w:rsidTr="00593C92">
        <w:tc>
          <w:tcPr>
            <w:tcW w:w="2122" w:type="dxa"/>
          </w:tcPr>
          <w:p w:rsidR="00AD61E2" w:rsidRPr="00593C92" w:rsidRDefault="00AD61E2" w:rsidP="00702969">
            <w:pPr>
              <w:rPr>
                <w:szCs w:val="28"/>
              </w:rPr>
            </w:pPr>
            <w:r w:rsidRPr="00593C92">
              <w:rPr>
                <w:szCs w:val="28"/>
              </w:rPr>
              <w:t>Муніципальна інфраструктура та послуги</w:t>
            </w:r>
          </w:p>
        </w:tc>
        <w:tc>
          <w:tcPr>
            <w:tcW w:w="3969" w:type="dxa"/>
          </w:tcPr>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водопостачання та водовідведення</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розбудова та відновлення інфраструктури субнаціональних органів влади</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містобудування, благоустрій</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управління побутовими відходами</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теплопостачання</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туристичні послуги</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захисні споруди об’єктів інфраструктури</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управління відходами від руйнувань, відходами будівництва та знесення</w:t>
            </w:r>
          </w:p>
        </w:tc>
        <w:tc>
          <w:tcPr>
            <w:tcW w:w="3253" w:type="dxa"/>
          </w:tcPr>
          <w:p w:rsidR="00AD61E2" w:rsidRPr="00593C92" w:rsidRDefault="00AD61E2" w:rsidP="00702969">
            <w:pPr>
              <w:rPr>
                <w:sz w:val="24"/>
                <w:szCs w:val="24"/>
              </w:rPr>
            </w:pPr>
            <w:r w:rsidRPr="00593C92">
              <w:rPr>
                <w:sz w:val="24"/>
                <w:szCs w:val="24"/>
              </w:rPr>
              <w:t>Управління житлово-комунального господарства та будівництва Лозівської міської ради Харківської області</w:t>
            </w:r>
          </w:p>
          <w:p w:rsidR="00AD61E2" w:rsidRPr="00593C92" w:rsidRDefault="00AD61E2" w:rsidP="00702969">
            <w:pPr>
              <w:rPr>
                <w:sz w:val="24"/>
                <w:szCs w:val="24"/>
              </w:rPr>
            </w:pPr>
            <w:r w:rsidRPr="00593C92">
              <w:rPr>
                <w:sz w:val="24"/>
                <w:szCs w:val="24"/>
              </w:rPr>
              <w:t>Управління культури Лозівської міської ради Харківської області</w:t>
            </w:r>
          </w:p>
          <w:p w:rsidR="00AD61E2" w:rsidRPr="00593C92" w:rsidRDefault="00AD61E2" w:rsidP="00702969">
            <w:pPr>
              <w:rPr>
                <w:sz w:val="24"/>
                <w:szCs w:val="24"/>
              </w:rPr>
            </w:pPr>
            <w:r w:rsidRPr="00593C92">
              <w:rPr>
                <w:sz w:val="24"/>
                <w:szCs w:val="24"/>
              </w:rPr>
              <w:t>Виконавчий комітет Лозівської міської ради Харківської області</w:t>
            </w:r>
          </w:p>
        </w:tc>
      </w:tr>
      <w:tr w:rsidR="00AD61E2" w:rsidRPr="00593C92" w:rsidTr="00593C92">
        <w:tc>
          <w:tcPr>
            <w:tcW w:w="2122" w:type="dxa"/>
          </w:tcPr>
          <w:p w:rsidR="00AD61E2" w:rsidRPr="00593C92" w:rsidRDefault="00AD61E2" w:rsidP="00702969">
            <w:pPr>
              <w:rPr>
                <w:szCs w:val="28"/>
              </w:rPr>
            </w:pPr>
            <w:r w:rsidRPr="00593C92">
              <w:rPr>
                <w:szCs w:val="28"/>
              </w:rPr>
              <w:t>Житло</w:t>
            </w:r>
          </w:p>
        </w:tc>
        <w:tc>
          <w:tcPr>
            <w:tcW w:w="3969" w:type="dxa"/>
          </w:tcPr>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відновлення житла</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житлові рішення</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енергоефективні рішення для житлових будівель</w:t>
            </w:r>
          </w:p>
        </w:tc>
        <w:tc>
          <w:tcPr>
            <w:tcW w:w="3253" w:type="dxa"/>
          </w:tcPr>
          <w:p w:rsidR="00AD61E2" w:rsidRPr="00593C92" w:rsidRDefault="00AD61E2" w:rsidP="00702969">
            <w:pPr>
              <w:rPr>
                <w:sz w:val="24"/>
                <w:szCs w:val="24"/>
              </w:rPr>
            </w:pPr>
            <w:r w:rsidRPr="00593C92">
              <w:rPr>
                <w:sz w:val="24"/>
                <w:szCs w:val="24"/>
              </w:rPr>
              <w:t>Управління житлово-комунального господарства та будівництва Лозівської міської ради Харківської області</w:t>
            </w:r>
          </w:p>
        </w:tc>
      </w:tr>
      <w:tr w:rsidR="00AD61E2" w:rsidRPr="00593C92" w:rsidTr="00593C92">
        <w:tc>
          <w:tcPr>
            <w:tcW w:w="2122" w:type="dxa"/>
          </w:tcPr>
          <w:p w:rsidR="00AD61E2" w:rsidRPr="00593C92" w:rsidRDefault="00AD61E2" w:rsidP="00702969">
            <w:pPr>
              <w:rPr>
                <w:szCs w:val="28"/>
              </w:rPr>
            </w:pPr>
            <w:r w:rsidRPr="00593C92">
              <w:rPr>
                <w:szCs w:val="28"/>
              </w:rPr>
              <w:t>Соціальна сфера</w:t>
            </w:r>
          </w:p>
        </w:tc>
        <w:tc>
          <w:tcPr>
            <w:tcW w:w="3969" w:type="dxa"/>
          </w:tcPr>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адміністрування соціального захисту</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соціальні послуги</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соціальна оренда та інфраструктура тимчасового проживання</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соціальна інтеграція</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підтримка сімей з дітьми та захист прав дітей</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інклюзія осіб з інвалідністю та система реабілітації</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захист постраждалих від насильства та експлуатації</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ветерани</w:t>
            </w:r>
          </w:p>
        </w:tc>
        <w:tc>
          <w:tcPr>
            <w:tcW w:w="3253" w:type="dxa"/>
          </w:tcPr>
          <w:p w:rsidR="00AD61E2" w:rsidRPr="00593C92" w:rsidRDefault="00AD61E2" w:rsidP="00702969">
            <w:pPr>
              <w:rPr>
                <w:sz w:val="24"/>
                <w:szCs w:val="24"/>
              </w:rPr>
            </w:pPr>
            <w:r w:rsidRPr="00593C92">
              <w:rPr>
                <w:sz w:val="24"/>
                <w:szCs w:val="24"/>
              </w:rPr>
              <w:t>Управління праці та соціального захисту населення Лозівської міської ради Харківської області (Комунальна установа «Центр комплексної реабілітації для осіб з інвалідністю «Сяйво життя» Лозівської міської ради Харківської області, Територіальний центр соціального обслуговування Лозівської міської ради Харківської області)</w:t>
            </w:r>
          </w:p>
          <w:p w:rsidR="00AD61E2" w:rsidRPr="00593C92" w:rsidRDefault="00AD61E2" w:rsidP="00702969">
            <w:pPr>
              <w:rPr>
                <w:sz w:val="24"/>
                <w:szCs w:val="24"/>
              </w:rPr>
            </w:pPr>
            <w:r w:rsidRPr="00593C92">
              <w:rPr>
                <w:sz w:val="24"/>
                <w:szCs w:val="24"/>
              </w:rPr>
              <w:t>Служба у справах дітей Лозівської міської ради Харківської області</w:t>
            </w:r>
          </w:p>
        </w:tc>
      </w:tr>
      <w:tr w:rsidR="00AD61E2" w:rsidRPr="00593C92" w:rsidTr="00593C92">
        <w:tc>
          <w:tcPr>
            <w:tcW w:w="2122" w:type="dxa"/>
          </w:tcPr>
          <w:p w:rsidR="00AD61E2" w:rsidRPr="00593C92" w:rsidRDefault="00AD61E2" w:rsidP="00702969">
            <w:pPr>
              <w:rPr>
                <w:szCs w:val="28"/>
              </w:rPr>
            </w:pPr>
            <w:r w:rsidRPr="00593C92">
              <w:rPr>
                <w:szCs w:val="28"/>
              </w:rPr>
              <w:t>Спорт, фізичне та молодіжне виховання</w:t>
            </w:r>
          </w:p>
        </w:tc>
        <w:tc>
          <w:tcPr>
            <w:tcW w:w="3969" w:type="dxa"/>
          </w:tcPr>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спорт та фізичне виховання</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молодь</w:t>
            </w:r>
          </w:p>
        </w:tc>
        <w:tc>
          <w:tcPr>
            <w:tcW w:w="3253" w:type="dxa"/>
          </w:tcPr>
          <w:p w:rsidR="00AD61E2" w:rsidRPr="00593C92" w:rsidRDefault="00AD61E2" w:rsidP="00702969">
            <w:pPr>
              <w:rPr>
                <w:sz w:val="24"/>
                <w:szCs w:val="24"/>
              </w:rPr>
            </w:pPr>
            <w:r w:rsidRPr="00593C92">
              <w:rPr>
                <w:sz w:val="24"/>
                <w:szCs w:val="24"/>
              </w:rPr>
              <w:t>Управління освіти, молоді та спорту Лозівської міської ради Харківської області</w:t>
            </w:r>
          </w:p>
        </w:tc>
      </w:tr>
      <w:tr w:rsidR="00AD61E2" w:rsidRPr="00593C92" w:rsidTr="00593C92">
        <w:tc>
          <w:tcPr>
            <w:tcW w:w="2122" w:type="dxa"/>
          </w:tcPr>
          <w:p w:rsidR="00AD61E2" w:rsidRPr="00593C92" w:rsidRDefault="00AD61E2" w:rsidP="00702969">
            <w:pPr>
              <w:rPr>
                <w:szCs w:val="28"/>
              </w:rPr>
            </w:pPr>
            <w:r w:rsidRPr="00593C92">
              <w:rPr>
                <w:szCs w:val="28"/>
              </w:rPr>
              <w:t>Культура та інформація</w:t>
            </w:r>
          </w:p>
        </w:tc>
        <w:tc>
          <w:tcPr>
            <w:tcW w:w="3969" w:type="dxa"/>
          </w:tcPr>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культурна спадщина та національна пам’ять</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медіа та комунікації</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мистецтво та спеціалізована мистецька освіта</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культурні послуги</w:t>
            </w:r>
          </w:p>
        </w:tc>
        <w:tc>
          <w:tcPr>
            <w:tcW w:w="3253" w:type="dxa"/>
          </w:tcPr>
          <w:p w:rsidR="00AD61E2" w:rsidRPr="00593C92" w:rsidRDefault="00AD61E2" w:rsidP="00702969">
            <w:pPr>
              <w:rPr>
                <w:sz w:val="24"/>
                <w:szCs w:val="24"/>
              </w:rPr>
            </w:pPr>
            <w:r w:rsidRPr="00593C92">
              <w:rPr>
                <w:sz w:val="24"/>
                <w:szCs w:val="24"/>
              </w:rPr>
              <w:t>Управління культури Лозівської міської ради Харківської області</w:t>
            </w:r>
          </w:p>
        </w:tc>
      </w:tr>
      <w:tr w:rsidR="00AD61E2" w:rsidRPr="00593C92" w:rsidTr="00593C92">
        <w:tc>
          <w:tcPr>
            <w:tcW w:w="2122" w:type="dxa"/>
          </w:tcPr>
          <w:p w:rsidR="00AD61E2" w:rsidRPr="00593C92" w:rsidRDefault="00AD61E2" w:rsidP="00702969">
            <w:pPr>
              <w:rPr>
                <w:szCs w:val="28"/>
              </w:rPr>
            </w:pPr>
            <w:r w:rsidRPr="00593C92">
              <w:rPr>
                <w:szCs w:val="28"/>
              </w:rPr>
              <w:t>Енергетика</w:t>
            </w:r>
          </w:p>
        </w:tc>
        <w:tc>
          <w:tcPr>
            <w:tcW w:w="3969" w:type="dxa"/>
          </w:tcPr>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відновлювальні джерела енергії та альтернативні види палива</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електроенергетика</w:t>
            </w:r>
          </w:p>
        </w:tc>
        <w:tc>
          <w:tcPr>
            <w:tcW w:w="3253" w:type="dxa"/>
          </w:tcPr>
          <w:p w:rsidR="00AD61E2" w:rsidRPr="00593C92" w:rsidRDefault="00AD61E2" w:rsidP="00702969">
            <w:pPr>
              <w:rPr>
                <w:sz w:val="24"/>
                <w:szCs w:val="24"/>
              </w:rPr>
            </w:pPr>
            <w:r w:rsidRPr="00593C92">
              <w:rPr>
                <w:sz w:val="24"/>
                <w:szCs w:val="24"/>
              </w:rPr>
              <w:t>Управління житлово-комунального господарства та будівництва Лозівської міської ради Харківської області</w:t>
            </w:r>
          </w:p>
        </w:tc>
      </w:tr>
      <w:tr w:rsidR="00AD61E2" w:rsidRPr="00593C92" w:rsidTr="00593C92">
        <w:tc>
          <w:tcPr>
            <w:tcW w:w="2122" w:type="dxa"/>
          </w:tcPr>
          <w:p w:rsidR="00AD61E2" w:rsidRPr="00593C92" w:rsidRDefault="00AD61E2" w:rsidP="00702969">
            <w:pPr>
              <w:rPr>
                <w:szCs w:val="28"/>
              </w:rPr>
            </w:pPr>
            <w:r w:rsidRPr="00593C92">
              <w:rPr>
                <w:szCs w:val="28"/>
              </w:rPr>
              <w:t>Довкілля</w:t>
            </w:r>
          </w:p>
        </w:tc>
        <w:tc>
          <w:tcPr>
            <w:tcW w:w="3969" w:type="dxa"/>
          </w:tcPr>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клімат</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управління відходами</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охорона вод, розвиток водного господарства, протипаводковий захист, централізоване водопостачання, управління, використання та відтворення поверхневих водних ресурсів</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охорона земель і ґрунтів</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охорона лісів, лісового та мисливського господарства</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управління хімічною продукцією, поводження з пестицидами та агрохімікатами</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збереження природно-заповідного фонду</w:t>
            </w:r>
          </w:p>
          <w:p w:rsidR="00AD61E2" w:rsidRPr="00593C92" w:rsidRDefault="00AD61E2" w:rsidP="00593C92">
            <w:pPr>
              <w:pStyle w:val="ListParagraph"/>
              <w:numPr>
                <w:ilvl w:val="0"/>
                <w:numId w:val="4"/>
              </w:numPr>
              <w:tabs>
                <w:tab w:val="left" w:pos="331"/>
              </w:tabs>
              <w:ind w:left="0" w:firstLine="37"/>
              <w:jc w:val="left"/>
              <w:rPr>
                <w:sz w:val="24"/>
                <w:szCs w:val="24"/>
              </w:rPr>
            </w:pPr>
            <w:r w:rsidRPr="00593C92">
              <w:rPr>
                <w:sz w:val="24"/>
                <w:szCs w:val="24"/>
              </w:rPr>
              <w:t>охорона атмосферного повітря</w:t>
            </w:r>
          </w:p>
        </w:tc>
        <w:tc>
          <w:tcPr>
            <w:tcW w:w="3253" w:type="dxa"/>
          </w:tcPr>
          <w:p w:rsidR="00AD61E2" w:rsidRPr="00593C92" w:rsidRDefault="00AD61E2" w:rsidP="00702969">
            <w:pPr>
              <w:rPr>
                <w:sz w:val="24"/>
                <w:szCs w:val="24"/>
              </w:rPr>
            </w:pPr>
            <w:r w:rsidRPr="00593C92">
              <w:rPr>
                <w:sz w:val="24"/>
                <w:szCs w:val="24"/>
              </w:rPr>
              <w:t>Управління житлово-комунального господарства та будівництва Лозівської міської ради Харківської області</w:t>
            </w:r>
          </w:p>
        </w:tc>
      </w:tr>
    </w:tbl>
    <w:p w:rsidR="00AD61E2" w:rsidRPr="00D17334" w:rsidRDefault="00AD61E2" w:rsidP="00DE469C">
      <w:pPr>
        <w:rPr>
          <w:szCs w:val="28"/>
        </w:rPr>
      </w:pPr>
    </w:p>
    <w:p w:rsidR="00AD61E2" w:rsidRDefault="00AD61E2" w:rsidP="000F67F9">
      <w:pPr>
        <w:pStyle w:val="ListParagraph"/>
        <w:spacing w:before="240" w:after="240"/>
        <w:ind w:left="0"/>
        <w:jc w:val="center"/>
        <w:rPr>
          <w:b/>
          <w:szCs w:val="28"/>
        </w:rPr>
      </w:pPr>
      <w:r w:rsidRPr="00D17334">
        <w:rPr>
          <w:b/>
          <w:szCs w:val="28"/>
        </w:rPr>
        <w:t>VІ. ОСНОВНІ НАПРЯМИ ПУБЛІЧНОГО ІНВЕСТУВАННЯ</w:t>
      </w:r>
    </w:p>
    <w:p w:rsidR="00AD61E2" w:rsidRPr="00D17334" w:rsidRDefault="00AD61E2" w:rsidP="000F67F9">
      <w:pPr>
        <w:pStyle w:val="ListParagraph"/>
        <w:spacing w:before="240" w:after="240"/>
        <w:ind w:left="0"/>
        <w:jc w:val="center"/>
        <w:rPr>
          <w:b/>
          <w:szCs w:val="28"/>
        </w:rPr>
      </w:pPr>
    </w:p>
    <w:p w:rsidR="00AD61E2" w:rsidRDefault="00AD61E2" w:rsidP="001F4C7C">
      <w:pPr>
        <w:pStyle w:val="ListParagraph"/>
        <w:ind w:left="0" w:firstLine="567"/>
        <w:rPr>
          <w:szCs w:val="28"/>
        </w:rPr>
      </w:pPr>
      <w:r w:rsidRPr="00D17334">
        <w:rPr>
          <w:szCs w:val="28"/>
        </w:rPr>
        <w:t xml:space="preserve">Основні напрями публічного інвестування узгоджуються із завданнями Державної стратегії регіонального розвитку на 2021-2027 роки, Стратегії розвитку Харківської області на 2021-2027 роки, </w:t>
      </w:r>
      <w:r w:rsidRPr="005539CA">
        <w:rPr>
          <w:szCs w:val="28"/>
        </w:rPr>
        <w:t>Стратегії розвитку Лозівської міської територіальної громади Лозівського району Харківської області на 2025–2027 роки</w:t>
      </w:r>
      <w:r>
        <w:rPr>
          <w:szCs w:val="28"/>
        </w:rPr>
        <w:t>,</w:t>
      </w:r>
      <w:r w:rsidRPr="00D17334">
        <w:rPr>
          <w:szCs w:val="28"/>
        </w:rPr>
        <w:t>галузевих стратегій у розрізі сфер державної політики, регіонів і територій та мають найвищий рівень пріоритетності серед інших напрямів відповідної галузі (сектора) для отримання фінансування.</w:t>
      </w:r>
    </w:p>
    <w:p w:rsidR="00AD61E2" w:rsidRPr="00D17334" w:rsidRDefault="00AD61E2" w:rsidP="00A20D6A">
      <w:pPr>
        <w:pStyle w:val="ListParagraph"/>
        <w:ind w:left="0" w:firstLine="567"/>
        <w:rPr>
          <w:szCs w:val="28"/>
        </w:rPr>
      </w:pPr>
      <w:r w:rsidRPr="00A20D6A">
        <w:rPr>
          <w:szCs w:val="28"/>
        </w:rPr>
        <w:t>Напрям публічного інвестування визначає сфер</w:t>
      </w:r>
      <w:r>
        <w:rPr>
          <w:szCs w:val="28"/>
        </w:rPr>
        <w:t>и</w:t>
      </w:r>
      <w:r w:rsidRPr="00A20D6A">
        <w:rPr>
          <w:szCs w:val="28"/>
        </w:rPr>
        <w:t xml:space="preserve"> діяльностіумежах відповідної галузі (сектору) для публічного інвестування, у якуспрямовуються публічні кошти для подальшої підготовки та реалізації про</w:t>
      </w:r>
      <w:r>
        <w:rPr>
          <w:szCs w:val="28"/>
        </w:rPr>
        <w:t>є</w:t>
      </w:r>
      <w:r w:rsidRPr="00A20D6A">
        <w:rPr>
          <w:szCs w:val="28"/>
        </w:rPr>
        <w:t>ктівта/або програм з метою досягнення відповідного завдання документ</w:t>
      </w:r>
      <w:r>
        <w:rPr>
          <w:szCs w:val="28"/>
        </w:rPr>
        <w:t xml:space="preserve">ів </w:t>
      </w:r>
      <w:r w:rsidRPr="00A20D6A">
        <w:rPr>
          <w:szCs w:val="28"/>
        </w:rPr>
        <w:t>стратегічного планування</w:t>
      </w:r>
      <w:r>
        <w:rPr>
          <w:szCs w:val="28"/>
        </w:rPr>
        <w:t xml:space="preserve"> різного рівня</w:t>
      </w:r>
      <w:r w:rsidRPr="00A20D6A">
        <w:rPr>
          <w:szCs w:val="28"/>
        </w:rPr>
        <w:t>.</w:t>
      </w:r>
    </w:p>
    <w:p w:rsidR="00AD61E2" w:rsidRPr="00D17334" w:rsidRDefault="00AD61E2" w:rsidP="00234AF9">
      <w:pPr>
        <w:pStyle w:val="ListParagraph"/>
        <w:ind w:left="0" w:firstLine="567"/>
        <w:rPr>
          <w:szCs w:val="28"/>
        </w:rPr>
      </w:pPr>
      <w:r w:rsidRPr="00D17334">
        <w:rPr>
          <w:szCs w:val="28"/>
        </w:rPr>
        <w:t>Формування основних напрямів публічного інвестування здійснювалось управлінням економікиЛозівської міської ради на основі пропозицій структурних підрозділів Лозівської міської ради, з урахуванням завдань, визначених відповідними стратегіями, а також з урахуванням наявності діючих проектів за відповідними напрямами.</w:t>
      </w:r>
    </w:p>
    <w:p w:rsidR="00AD61E2" w:rsidRPr="00D17334" w:rsidRDefault="00AD61E2" w:rsidP="000F67F9">
      <w:pPr>
        <w:pStyle w:val="ListParagraph"/>
        <w:ind w:left="0" w:firstLine="567"/>
        <w:rPr>
          <w:szCs w:val="28"/>
        </w:rPr>
      </w:pPr>
      <w:r w:rsidRPr="00D17334">
        <w:rPr>
          <w:szCs w:val="28"/>
        </w:rPr>
        <w:t>Структурними підрозділами Лозівської міської ради, було подано до управління економіки для формування матеріалів на розгляд місцевої інвестиційної ради</w:t>
      </w:r>
      <w:r w:rsidRPr="00D17334">
        <w:rPr>
          <w:bCs/>
          <w:szCs w:val="28"/>
        </w:rPr>
        <w:t>Лозівської міської територіальної громади</w:t>
      </w:r>
      <w:r>
        <w:rPr>
          <w:szCs w:val="28"/>
        </w:rPr>
        <w:t>36</w:t>
      </w:r>
      <w:r w:rsidRPr="000A3F3C">
        <w:rPr>
          <w:szCs w:val="28"/>
        </w:rPr>
        <w:t xml:space="preserve"> пропозиці</w:t>
      </w:r>
      <w:r>
        <w:rPr>
          <w:szCs w:val="28"/>
        </w:rPr>
        <w:t>й</w:t>
      </w:r>
      <w:r w:rsidRPr="00E50163">
        <w:rPr>
          <w:szCs w:val="28"/>
        </w:rPr>
        <w:t xml:space="preserve">для формування основних напрямів для публічного інвестування, з яких сформовано основні напрямки з відповідним ранжуванням в межах галузі (сектору), які сформовані в Додатку </w:t>
      </w:r>
      <w:r w:rsidRPr="00D17334">
        <w:rPr>
          <w:szCs w:val="28"/>
        </w:rPr>
        <w:t>до Середньострокового плану.</w:t>
      </w:r>
    </w:p>
    <w:p w:rsidR="00AD61E2" w:rsidRDefault="00AD61E2">
      <w:pPr>
        <w:rPr>
          <w:i/>
          <w:szCs w:val="28"/>
        </w:rPr>
      </w:pPr>
      <w:r>
        <w:rPr>
          <w:i/>
          <w:szCs w:val="28"/>
        </w:rPr>
        <w:br w:type="page"/>
      </w:r>
    </w:p>
    <w:p w:rsidR="00AD61E2" w:rsidRPr="00D17334" w:rsidRDefault="00AD61E2" w:rsidP="000F67F9">
      <w:pPr>
        <w:pStyle w:val="ListParagraph"/>
        <w:ind w:left="0"/>
        <w:jc w:val="center"/>
        <w:rPr>
          <w:b/>
          <w:szCs w:val="28"/>
        </w:rPr>
      </w:pPr>
      <w:r w:rsidRPr="00D17334">
        <w:rPr>
          <w:b/>
          <w:szCs w:val="28"/>
        </w:rPr>
        <w:t>VІI. ФІНАНСОВА СТРУКТУРА ПУБЛІЧНИХ ІНВЕСТИЦІЙ</w:t>
      </w:r>
    </w:p>
    <w:p w:rsidR="00AD61E2" w:rsidRPr="00D17334" w:rsidRDefault="00AD61E2" w:rsidP="000F67F9">
      <w:pPr>
        <w:pStyle w:val="ListParagraph"/>
        <w:ind w:left="0"/>
        <w:jc w:val="center"/>
        <w:rPr>
          <w:i/>
          <w:szCs w:val="28"/>
        </w:rPr>
      </w:pPr>
    </w:p>
    <w:p w:rsidR="00AD61E2" w:rsidRPr="00D17334" w:rsidRDefault="00AD61E2" w:rsidP="000F67F9">
      <w:pPr>
        <w:pStyle w:val="ListParagraph"/>
        <w:spacing w:after="240"/>
        <w:ind w:left="0" w:firstLine="567"/>
        <w:rPr>
          <w:szCs w:val="28"/>
        </w:rPr>
      </w:pPr>
      <w:r w:rsidRPr="00D17334">
        <w:rPr>
          <w:szCs w:val="28"/>
        </w:rPr>
        <w:t>Орієнтовний граничний сукупний обсяг публічних інвестицій на 202</w:t>
      </w:r>
      <w:r>
        <w:rPr>
          <w:szCs w:val="28"/>
        </w:rPr>
        <w:t>7</w:t>
      </w:r>
      <w:r w:rsidRPr="00D17334">
        <w:rPr>
          <w:szCs w:val="28"/>
        </w:rPr>
        <w:t>-202</w:t>
      </w:r>
      <w:r>
        <w:rPr>
          <w:szCs w:val="28"/>
        </w:rPr>
        <w:t>9</w:t>
      </w:r>
      <w:r w:rsidRPr="00D17334">
        <w:rPr>
          <w:szCs w:val="28"/>
        </w:rPr>
        <w:t xml:space="preserve"> роки в розрізі джерел фінансового забезпечення та за роками становить:</w:t>
      </w:r>
    </w:p>
    <w:p w:rsidR="00AD61E2" w:rsidRPr="00D17334" w:rsidRDefault="00AD61E2" w:rsidP="000F67F9">
      <w:pPr>
        <w:pStyle w:val="ListParagraph"/>
        <w:ind w:left="0" w:firstLine="567"/>
        <w:jc w:val="right"/>
        <w:rPr>
          <w:b/>
          <w:szCs w:val="28"/>
        </w:rPr>
      </w:pPr>
      <w:r w:rsidRPr="00D17334">
        <w:rPr>
          <w:b/>
          <w:szCs w:val="28"/>
        </w:rPr>
        <w:t>грн</w:t>
      </w:r>
    </w:p>
    <w:tbl>
      <w:tblPr>
        <w:tblW w:w="98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743"/>
        <w:gridCol w:w="1701"/>
        <w:gridCol w:w="1701"/>
        <w:gridCol w:w="1701"/>
        <w:gridCol w:w="1991"/>
      </w:tblGrid>
      <w:tr w:rsidR="00AD61E2" w:rsidRPr="00593C92" w:rsidTr="00EA1971">
        <w:trPr>
          <w:trHeight w:val="1038"/>
          <w:tblHeader/>
          <w:jc w:val="center"/>
        </w:trPr>
        <w:tc>
          <w:tcPr>
            <w:tcW w:w="2743" w:type="dxa"/>
            <w:vAlign w:val="center"/>
          </w:tcPr>
          <w:p w:rsidR="00AD61E2" w:rsidRPr="00593C92" w:rsidRDefault="00AD61E2" w:rsidP="00EA1971">
            <w:pPr>
              <w:jc w:val="center"/>
              <w:rPr>
                <w:b/>
                <w:sz w:val="24"/>
                <w:szCs w:val="24"/>
              </w:rPr>
            </w:pPr>
            <w:r w:rsidRPr="00593C92">
              <w:rPr>
                <w:b/>
                <w:sz w:val="24"/>
                <w:szCs w:val="24"/>
              </w:rPr>
              <w:t>Показник</w:t>
            </w:r>
          </w:p>
        </w:tc>
        <w:tc>
          <w:tcPr>
            <w:tcW w:w="1701" w:type="dxa"/>
            <w:vAlign w:val="center"/>
          </w:tcPr>
          <w:p w:rsidR="00AD61E2" w:rsidRPr="00593C92" w:rsidRDefault="00AD61E2" w:rsidP="00EA1971">
            <w:pPr>
              <w:jc w:val="center"/>
              <w:rPr>
                <w:b/>
                <w:sz w:val="24"/>
                <w:szCs w:val="24"/>
              </w:rPr>
            </w:pPr>
            <w:r w:rsidRPr="00593C92">
              <w:rPr>
                <w:b/>
                <w:sz w:val="24"/>
                <w:szCs w:val="24"/>
              </w:rPr>
              <w:t xml:space="preserve">2027 рік (прогноз) </w:t>
            </w:r>
          </w:p>
        </w:tc>
        <w:tc>
          <w:tcPr>
            <w:tcW w:w="1701" w:type="dxa"/>
            <w:vAlign w:val="center"/>
          </w:tcPr>
          <w:p w:rsidR="00AD61E2" w:rsidRPr="00593C92" w:rsidRDefault="00AD61E2" w:rsidP="00EA1971">
            <w:pPr>
              <w:jc w:val="center"/>
              <w:rPr>
                <w:b/>
                <w:sz w:val="24"/>
                <w:szCs w:val="24"/>
              </w:rPr>
            </w:pPr>
            <w:r w:rsidRPr="00593C92">
              <w:rPr>
                <w:b/>
                <w:sz w:val="24"/>
                <w:szCs w:val="24"/>
              </w:rPr>
              <w:t xml:space="preserve">2028 рік (прогноз) </w:t>
            </w:r>
          </w:p>
        </w:tc>
        <w:tc>
          <w:tcPr>
            <w:tcW w:w="1701" w:type="dxa"/>
            <w:vAlign w:val="center"/>
          </w:tcPr>
          <w:p w:rsidR="00AD61E2" w:rsidRPr="00593C92" w:rsidRDefault="00AD61E2" w:rsidP="00EA1971">
            <w:pPr>
              <w:jc w:val="center"/>
              <w:rPr>
                <w:b/>
                <w:sz w:val="24"/>
                <w:szCs w:val="24"/>
              </w:rPr>
            </w:pPr>
            <w:r w:rsidRPr="00593C92">
              <w:rPr>
                <w:b/>
                <w:sz w:val="24"/>
                <w:szCs w:val="24"/>
              </w:rPr>
              <w:t>2029 рік (прогноз)</w:t>
            </w:r>
          </w:p>
        </w:tc>
        <w:tc>
          <w:tcPr>
            <w:tcW w:w="1991" w:type="dxa"/>
            <w:vAlign w:val="center"/>
          </w:tcPr>
          <w:p w:rsidR="00AD61E2" w:rsidRPr="00593C92" w:rsidRDefault="00AD61E2" w:rsidP="00EA1971">
            <w:pPr>
              <w:jc w:val="center"/>
              <w:rPr>
                <w:b/>
                <w:sz w:val="24"/>
                <w:szCs w:val="24"/>
              </w:rPr>
            </w:pPr>
            <w:r w:rsidRPr="00593C92">
              <w:rPr>
                <w:b/>
                <w:sz w:val="24"/>
                <w:szCs w:val="24"/>
              </w:rPr>
              <w:t xml:space="preserve">Разом </w:t>
            </w:r>
          </w:p>
          <w:p w:rsidR="00AD61E2" w:rsidRPr="00593C92" w:rsidRDefault="00AD61E2" w:rsidP="00EA1971">
            <w:pPr>
              <w:jc w:val="center"/>
              <w:rPr>
                <w:b/>
                <w:sz w:val="24"/>
                <w:szCs w:val="24"/>
              </w:rPr>
            </w:pPr>
            <w:r w:rsidRPr="00593C92">
              <w:rPr>
                <w:b/>
                <w:sz w:val="24"/>
                <w:szCs w:val="24"/>
              </w:rPr>
              <w:t>2027-2029 роки</w:t>
            </w:r>
          </w:p>
          <w:p w:rsidR="00AD61E2" w:rsidRPr="00593C92" w:rsidRDefault="00AD61E2" w:rsidP="00EA1971">
            <w:pPr>
              <w:jc w:val="center"/>
              <w:rPr>
                <w:b/>
                <w:sz w:val="24"/>
                <w:szCs w:val="24"/>
              </w:rPr>
            </w:pPr>
            <w:r w:rsidRPr="00593C92">
              <w:rPr>
                <w:b/>
                <w:sz w:val="24"/>
                <w:szCs w:val="24"/>
              </w:rPr>
              <w:t xml:space="preserve">(прогноз) </w:t>
            </w:r>
          </w:p>
        </w:tc>
      </w:tr>
      <w:tr w:rsidR="00AD61E2" w:rsidRPr="00593C92" w:rsidTr="00EA1971">
        <w:trPr>
          <w:jc w:val="center"/>
        </w:trPr>
        <w:tc>
          <w:tcPr>
            <w:tcW w:w="2743" w:type="dxa"/>
            <w:vAlign w:val="center"/>
          </w:tcPr>
          <w:p w:rsidR="00AD61E2" w:rsidRPr="00593C92" w:rsidRDefault="00AD61E2" w:rsidP="00EA1971">
            <w:pPr>
              <w:rPr>
                <w:szCs w:val="28"/>
              </w:rPr>
            </w:pPr>
            <w:r w:rsidRPr="00593C92">
              <w:rPr>
                <w:szCs w:val="28"/>
              </w:rPr>
              <w:t>Кошти бюджету Лозівської міської територіальної громади</w:t>
            </w:r>
          </w:p>
        </w:tc>
        <w:tc>
          <w:tcPr>
            <w:tcW w:w="1701" w:type="dxa"/>
            <w:vAlign w:val="center"/>
          </w:tcPr>
          <w:p w:rsidR="00AD61E2" w:rsidRPr="00593C92" w:rsidRDefault="00AD61E2" w:rsidP="00EA1971">
            <w:pPr>
              <w:ind w:left="-82"/>
              <w:jc w:val="center"/>
              <w:rPr>
                <w:szCs w:val="28"/>
              </w:rPr>
            </w:pPr>
            <w:r w:rsidRPr="00593C92">
              <w:rPr>
                <w:szCs w:val="28"/>
              </w:rPr>
              <w:t>1 500 000</w:t>
            </w:r>
          </w:p>
        </w:tc>
        <w:tc>
          <w:tcPr>
            <w:tcW w:w="1701" w:type="dxa"/>
            <w:vAlign w:val="center"/>
          </w:tcPr>
          <w:p w:rsidR="00AD61E2" w:rsidRPr="00593C92" w:rsidRDefault="00AD61E2" w:rsidP="00EA1971">
            <w:pPr>
              <w:ind w:left="-79"/>
              <w:jc w:val="center"/>
              <w:rPr>
                <w:szCs w:val="28"/>
              </w:rPr>
            </w:pPr>
            <w:r w:rsidRPr="00593C92">
              <w:rPr>
                <w:szCs w:val="28"/>
              </w:rPr>
              <w:t>1 500 000</w:t>
            </w:r>
          </w:p>
        </w:tc>
        <w:tc>
          <w:tcPr>
            <w:tcW w:w="1701" w:type="dxa"/>
            <w:vAlign w:val="center"/>
          </w:tcPr>
          <w:p w:rsidR="00AD61E2" w:rsidRPr="00593C92" w:rsidRDefault="00AD61E2" w:rsidP="00EA1971">
            <w:pPr>
              <w:ind w:left="-76"/>
              <w:jc w:val="center"/>
              <w:rPr>
                <w:szCs w:val="28"/>
              </w:rPr>
            </w:pPr>
            <w:r w:rsidRPr="00593C92">
              <w:rPr>
                <w:szCs w:val="28"/>
              </w:rPr>
              <w:t>1 500 000</w:t>
            </w:r>
          </w:p>
        </w:tc>
        <w:tc>
          <w:tcPr>
            <w:tcW w:w="1991" w:type="dxa"/>
            <w:vAlign w:val="center"/>
          </w:tcPr>
          <w:p w:rsidR="00AD61E2" w:rsidRPr="00593C92" w:rsidRDefault="00AD61E2" w:rsidP="00EA1971">
            <w:pPr>
              <w:jc w:val="center"/>
              <w:rPr>
                <w:b/>
                <w:bCs/>
                <w:szCs w:val="28"/>
              </w:rPr>
            </w:pPr>
            <w:r w:rsidRPr="00593C92">
              <w:rPr>
                <w:b/>
                <w:bCs/>
                <w:szCs w:val="28"/>
              </w:rPr>
              <w:t>4 500 000</w:t>
            </w:r>
          </w:p>
        </w:tc>
      </w:tr>
    </w:tbl>
    <w:p w:rsidR="00AD61E2" w:rsidRPr="00D17334" w:rsidRDefault="00AD61E2" w:rsidP="000F67F9">
      <w:pPr>
        <w:ind w:firstLine="567"/>
        <w:rPr>
          <w:szCs w:val="28"/>
        </w:rPr>
      </w:pPr>
    </w:p>
    <w:p w:rsidR="00AD61E2" w:rsidRPr="00D17334" w:rsidRDefault="00AD61E2" w:rsidP="000F67F9">
      <w:pPr>
        <w:ind w:firstLine="567"/>
        <w:rPr>
          <w:szCs w:val="28"/>
        </w:rPr>
      </w:pPr>
      <w:r w:rsidRPr="00D17334">
        <w:rPr>
          <w:szCs w:val="28"/>
        </w:rPr>
        <w:t>Розподіл орієнтовного граничного сукупного обсягу публічних інвестиційна 202</w:t>
      </w:r>
      <w:r>
        <w:rPr>
          <w:szCs w:val="28"/>
        </w:rPr>
        <w:t>7</w:t>
      </w:r>
      <w:r w:rsidRPr="00D17334">
        <w:rPr>
          <w:szCs w:val="28"/>
        </w:rPr>
        <w:t>, 202</w:t>
      </w:r>
      <w:r>
        <w:rPr>
          <w:szCs w:val="28"/>
        </w:rPr>
        <w:t>8</w:t>
      </w:r>
      <w:r w:rsidRPr="00D17334">
        <w:rPr>
          <w:szCs w:val="28"/>
        </w:rPr>
        <w:t>, 202</w:t>
      </w:r>
      <w:r>
        <w:rPr>
          <w:szCs w:val="28"/>
        </w:rPr>
        <w:t>9</w:t>
      </w:r>
      <w:r w:rsidRPr="00D17334">
        <w:rPr>
          <w:szCs w:val="28"/>
        </w:rPr>
        <w:t xml:space="preserve"> роки на галузі (сектори) для публічного інвестування в межах доведеного Фінансовим управлінням Лозівської міської ради орієнтованого граничного сукупного обсягу публічних інвестицій на середньостроковий період має таку структуру:</w:t>
      </w:r>
    </w:p>
    <w:p w:rsidR="00AD61E2" w:rsidRPr="00D17334" w:rsidRDefault="00AD61E2" w:rsidP="000F67F9">
      <w:pPr>
        <w:ind w:firstLine="567"/>
        <w:jc w:val="right"/>
        <w:rPr>
          <w:b/>
          <w:szCs w:val="28"/>
        </w:rPr>
      </w:pPr>
      <w:r w:rsidRPr="00D17334">
        <w:rPr>
          <w:b/>
          <w:szCs w:val="28"/>
        </w:rPr>
        <w:t>грн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79"/>
        <w:gridCol w:w="1502"/>
        <w:gridCol w:w="1501"/>
        <w:gridCol w:w="1501"/>
        <w:gridCol w:w="2361"/>
      </w:tblGrid>
      <w:tr w:rsidR="00AD61E2" w:rsidRPr="00593C92" w:rsidTr="00B17A6D">
        <w:trPr>
          <w:tblHeader/>
        </w:trPr>
        <w:tc>
          <w:tcPr>
            <w:tcW w:w="2479" w:type="dxa"/>
            <w:vAlign w:val="center"/>
          </w:tcPr>
          <w:p w:rsidR="00AD61E2" w:rsidRPr="00593C92" w:rsidRDefault="00AD61E2" w:rsidP="00EA1971">
            <w:pPr>
              <w:spacing w:line="276" w:lineRule="auto"/>
              <w:jc w:val="center"/>
              <w:rPr>
                <w:b/>
                <w:sz w:val="24"/>
                <w:szCs w:val="24"/>
              </w:rPr>
            </w:pPr>
            <w:r w:rsidRPr="00593C92">
              <w:rPr>
                <w:b/>
                <w:sz w:val="24"/>
                <w:szCs w:val="24"/>
              </w:rPr>
              <w:t>Галузь (сектор)</w:t>
            </w:r>
          </w:p>
        </w:tc>
        <w:tc>
          <w:tcPr>
            <w:tcW w:w="1502" w:type="dxa"/>
            <w:vAlign w:val="center"/>
          </w:tcPr>
          <w:p w:rsidR="00AD61E2" w:rsidRPr="00593C92" w:rsidRDefault="00AD61E2" w:rsidP="00EA1971">
            <w:pPr>
              <w:spacing w:line="276" w:lineRule="auto"/>
              <w:jc w:val="center"/>
              <w:rPr>
                <w:b/>
                <w:sz w:val="24"/>
                <w:szCs w:val="24"/>
              </w:rPr>
            </w:pPr>
            <w:r w:rsidRPr="00593C92">
              <w:rPr>
                <w:b/>
                <w:sz w:val="24"/>
                <w:szCs w:val="24"/>
              </w:rPr>
              <w:t>Граничний розподіл на 2027 рік</w:t>
            </w:r>
          </w:p>
          <w:p w:rsidR="00AD61E2" w:rsidRPr="00593C92" w:rsidRDefault="00AD61E2" w:rsidP="00EA1971">
            <w:pPr>
              <w:spacing w:line="276" w:lineRule="auto"/>
              <w:jc w:val="center"/>
              <w:rPr>
                <w:b/>
                <w:sz w:val="24"/>
                <w:szCs w:val="24"/>
              </w:rPr>
            </w:pPr>
          </w:p>
        </w:tc>
        <w:tc>
          <w:tcPr>
            <w:tcW w:w="1501" w:type="dxa"/>
            <w:vAlign w:val="center"/>
          </w:tcPr>
          <w:p w:rsidR="00AD61E2" w:rsidRPr="00593C92" w:rsidRDefault="00AD61E2" w:rsidP="00EA1971">
            <w:pPr>
              <w:spacing w:line="276" w:lineRule="auto"/>
              <w:jc w:val="center"/>
              <w:rPr>
                <w:b/>
                <w:sz w:val="24"/>
                <w:szCs w:val="24"/>
              </w:rPr>
            </w:pPr>
            <w:r w:rsidRPr="00593C92">
              <w:rPr>
                <w:b/>
                <w:sz w:val="24"/>
                <w:szCs w:val="24"/>
              </w:rPr>
              <w:t>Граничний розподіл на 2027 рік</w:t>
            </w:r>
          </w:p>
          <w:p w:rsidR="00AD61E2" w:rsidRPr="00593C92" w:rsidRDefault="00AD61E2" w:rsidP="00EA1971">
            <w:pPr>
              <w:spacing w:line="276" w:lineRule="auto"/>
              <w:jc w:val="center"/>
              <w:rPr>
                <w:b/>
                <w:sz w:val="24"/>
                <w:szCs w:val="24"/>
              </w:rPr>
            </w:pPr>
          </w:p>
        </w:tc>
        <w:tc>
          <w:tcPr>
            <w:tcW w:w="1501" w:type="dxa"/>
            <w:vAlign w:val="center"/>
          </w:tcPr>
          <w:p w:rsidR="00AD61E2" w:rsidRPr="00593C92" w:rsidRDefault="00AD61E2" w:rsidP="00EA1971">
            <w:pPr>
              <w:spacing w:line="276" w:lineRule="auto"/>
              <w:jc w:val="center"/>
              <w:rPr>
                <w:b/>
                <w:sz w:val="24"/>
                <w:szCs w:val="24"/>
              </w:rPr>
            </w:pPr>
            <w:r w:rsidRPr="00593C92">
              <w:rPr>
                <w:b/>
                <w:sz w:val="24"/>
                <w:szCs w:val="24"/>
              </w:rPr>
              <w:t>Граничний розподіл на 2028 рік</w:t>
            </w:r>
          </w:p>
          <w:p w:rsidR="00AD61E2" w:rsidRPr="00593C92" w:rsidRDefault="00AD61E2" w:rsidP="00EA1971">
            <w:pPr>
              <w:spacing w:line="276" w:lineRule="auto"/>
              <w:jc w:val="center"/>
              <w:rPr>
                <w:b/>
                <w:sz w:val="24"/>
                <w:szCs w:val="24"/>
              </w:rPr>
            </w:pPr>
          </w:p>
        </w:tc>
        <w:tc>
          <w:tcPr>
            <w:tcW w:w="2361" w:type="dxa"/>
            <w:vAlign w:val="center"/>
          </w:tcPr>
          <w:p w:rsidR="00AD61E2" w:rsidRPr="00593C92" w:rsidRDefault="00AD61E2" w:rsidP="00D5162C">
            <w:pPr>
              <w:spacing w:line="276" w:lineRule="auto"/>
              <w:jc w:val="center"/>
              <w:rPr>
                <w:b/>
                <w:sz w:val="24"/>
                <w:szCs w:val="24"/>
              </w:rPr>
            </w:pPr>
            <w:r w:rsidRPr="00593C92">
              <w:rPr>
                <w:b/>
                <w:sz w:val="24"/>
                <w:szCs w:val="24"/>
              </w:rPr>
              <w:t>Граничний розподіл на середньостроковий період</w:t>
            </w:r>
          </w:p>
        </w:tc>
      </w:tr>
      <w:tr w:rsidR="00AD61E2" w:rsidRPr="00593C92" w:rsidTr="00B17A6D">
        <w:tc>
          <w:tcPr>
            <w:tcW w:w="2479" w:type="dxa"/>
          </w:tcPr>
          <w:p w:rsidR="00AD61E2" w:rsidRPr="00593C92" w:rsidRDefault="00AD61E2" w:rsidP="007912E6">
            <w:pPr>
              <w:rPr>
                <w:szCs w:val="28"/>
              </w:rPr>
            </w:pPr>
            <w:r w:rsidRPr="00593C92">
              <w:rPr>
                <w:szCs w:val="28"/>
              </w:rPr>
              <w:t>Громадська безпека</w:t>
            </w:r>
          </w:p>
        </w:tc>
        <w:tc>
          <w:tcPr>
            <w:tcW w:w="1502" w:type="dxa"/>
            <w:vAlign w:val="center"/>
          </w:tcPr>
          <w:p w:rsidR="00AD61E2" w:rsidRPr="00593C92" w:rsidRDefault="00AD61E2" w:rsidP="007912E6">
            <w:pPr>
              <w:jc w:val="right"/>
              <w:rPr>
                <w:szCs w:val="28"/>
              </w:rPr>
            </w:pPr>
            <w:r w:rsidRPr="00593C92">
              <w:rPr>
                <w:color w:val="000000"/>
              </w:rPr>
              <w:t>90 000</w:t>
            </w:r>
          </w:p>
        </w:tc>
        <w:tc>
          <w:tcPr>
            <w:tcW w:w="1501" w:type="dxa"/>
            <w:vAlign w:val="center"/>
          </w:tcPr>
          <w:p w:rsidR="00AD61E2" w:rsidRPr="00593C92" w:rsidRDefault="00AD61E2" w:rsidP="007912E6">
            <w:pPr>
              <w:jc w:val="right"/>
              <w:rPr>
                <w:szCs w:val="28"/>
              </w:rPr>
            </w:pPr>
            <w:r w:rsidRPr="00593C92">
              <w:rPr>
                <w:color w:val="000000"/>
              </w:rPr>
              <w:t>90 000</w:t>
            </w:r>
          </w:p>
        </w:tc>
        <w:tc>
          <w:tcPr>
            <w:tcW w:w="1501" w:type="dxa"/>
            <w:vAlign w:val="center"/>
          </w:tcPr>
          <w:p w:rsidR="00AD61E2" w:rsidRPr="00593C92" w:rsidRDefault="00AD61E2" w:rsidP="007912E6">
            <w:pPr>
              <w:jc w:val="right"/>
              <w:rPr>
                <w:szCs w:val="28"/>
              </w:rPr>
            </w:pPr>
            <w:r w:rsidRPr="00593C92">
              <w:rPr>
                <w:color w:val="000000"/>
              </w:rPr>
              <w:t>90 000</w:t>
            </w:r>
          </w:p>
        </w:tc>
        <w:tc>
          <w:tcPr>
            <w:tcW w:w="2361" w:type="dxa"/>
            <w:vAlign w:val="center"/>
          </w:tcPr>
          <w:p w:rsidR="00AD61E2" w:rsidRPr="00593C92" w:rsidRDefault="00AD61E2" w:rsidP="007912E6">
            <w:pPr>
              <w:jc w:val="right"/>
              <w:rPr>
                <w:szCs w:val="28"/>
              </w:rPr>
            </w:pPr>
            <w:r w:rsidRPr="00593C92">
              <w:rPr>
                <w:szCs w:val="28"/>
              </w:rPr>
              <w:t>270 000</w:t>
            </w:r>
          </w:p>
        </w:tc>
      </w:tr>
      <w:tr w:rsidR="00AD61E2" w:rsidRPr="00593C92" w:rsidTr="00B17A6D">
        <w:tc>
          <w:tcPr>
            <w:tcW w:w="2479" w:type="dxa"/>
          </w:tcPr>
          <w:p w:rsidR="00AD61E2" w:rsidRPr="00593C92" w:rsidRDefault="00AD61E2" w:rsidP="007912E6">
            <w:pPr>
              <w:spacing w:line="276" w:lineRule="auto"/>
              <w:rPr>
                <w:szCs w:val="28"/>
              </w:rPr>
            </w:pPr>
            <w:r w:rsidRPr="00593C92">
              <w:rPr>
                <w:szCs w:val="28"/>
              </w:rPr>
              <w:t>Освіта і наука</w:t>
            </w:r>
          </w:p>
        </w:tc>
        <w:tc>
          <w:tcPr>
            <w:tcW w:w="1502" w:type="dxa"/>
            <w:vAlign w:val="center"/>
          </w:tcPr>
          <w:p w:rsidR="00AD61E2" w:rsidRPr="00593C92" w:rsidRDefault="00AD61E2" w:rsidP="007912E6">
            <w:pPr>
              <w:spacing w:line="276" w:lineRule="auto"/>
              <w:jc w:val="right"/>
              <w:rPr>
                <w:szCs w:val="28"/>
              </w:rPr>
            </w:pPr>
            <w:r w:rsidRPr="00593C92">
              <w:rPr>
                <w:color w:val="000000"/>
              </w:rPr>
              <w:t>610 000</w:t>
            </w:r>
          </w:p>
        </w:tc>
        <w:tc>
          <w:tcPr>
            <w:tcW w:w="1501" w:type="dxa"/>
            <w:vAlign w:val="center"/>
          </w:tcPr>
          <w:p w:rsidR="00AD61E2" w:rsidRPr="00593C92" w:rsidRDefault="00AD61E2" w:rsidP="007912E6">
            <w:pPr>
              <w:spacing w:line="276" w:lineRule="auto"/>
              <w:jc w:val="right"/>
              <w:rPr>
                <w:szCs w:val="28"/>
              </w:rPr>
            </w:pPr>
            <w:r w:rsidRPr="00593C92">
              <w:rPr>
                <w:color w:val="000000"/>
              </w:rPr>
              <w:t>610 000</w:t>
            </w:r>
          </w:p>
        </w:tc>
        <w:tc>
          <w:tcPr>
            <w:tcW w:w="1501" w:type="dxa"/>
            <w:vAlign w:val="center"/>
          </w:tcPr>
          <w:p w:rsidR="00AD61E2" w:rsidRPr="00593C92" w:rsidRDefault="00AD61E2" w:rsidP="007912E6">
            <w:pPr>
              <w:spacing w:line="276" w:lineRule="auto"/>
              <w:jc w:val="right"/>
            </w:pPr>
            <w:r w:rsidRPr="00593C92">
              <w:rPr>
                <w:color w:val="000000"/>
              </w:rPr>
              <w:t>610 000</w:t>
            </w:r>
          </w:p>
        </w:tc>
        <w:tc>
          <w:tcPr>
            <w:tcW w:w="2361" w:type="dxa"/>
            <w:vAlign w:val="center"/>
          </w:tcPr>
          <w:p w:rsidR="00AD61E2" w:rsidRPr="00593C92" w:rsidRDefault="00AD61E2" w:rsidP="007912E6">
            <w:pPr>
              <w:spacing w:line="276" w:lineRule="auto"/>
              <w:jc w:val="right"/>
              <w:rPr>
                <w:szCs w:val="28"/>
              </w:rPr>
            </w:pPr>
            <w:r w:rsidRPr="00593C92">
              <w:rPr>
                <w:szCs w:val="28"/>
              </w:rPr>
              <w:t>1 830 000</w:t>
            </w:r>
          </w:p>
        </w:tc>
      </w:tr>
      <w:tr w:rsidR="00AD61E2" w:rsidRPr="00593C92" w:rsidTr="00B17A6D">
        <w:tc>
          <w:tcPr>
            <w:tcW w:w="2479" w:type="dxa"/>
          </w:tcPr>
          <w:p w:rsidR="00AD61E2" w:rsidRPr="00593C92" w:rsidRDefault="00AD61E2" w:rsidP="008E104F">
            <w:pPr>
              <w:spacing w:line="276" w:lineRule="auto"/>
              <w:rPr>
                <w:szCs w:val="28"/>
              </w:rPr>
            </w:pPr>
            <w:r w:rsidRPr="00593C92">
              <w:rPr>
                <w:szCs w:val="28"/>
              </w:rPr>
              <w:t>Охорона здоров’я</w:t>
            </w:r>
          </w:p>
        </w:tc>
        <w:tc>
          <w:tcPr>
            <w:tcW w:w="1502" w:type="dxa"/>
            <w:vAlign w:val="center"/>
          </w:tcPr>
          <w:p w:rsidR="00AD61E2" w:rsidRPr="00593C92" w:rsidRDefault="00AD61E2" w:rsidP="00D5162C">
            <w:pPr>
              <w:spacing w:line="276" w:lineRule="auto"/>
              <w:jc w:val="right"/>
              <w:rPr>
                <w:szCs w:val="28"/>
              </w:rPr>
            </w:pPr>
            <w:r w:rsidRPr="00593C92">
              <w:rPr>
                <w:szCs w:val="28"/>
              </w:rPr>
              <w:t>375 000</w:t>
            </w:r>
          </w:p>
        </w:tc>
        <w:tc>
          <w:tcPr>
            <w:tcW w:w="1501" w:type="dxa"/>
            <w:vAlign w:val="center"/>
          </w:tcPr>
          <w:p w:rsidR="00AD61E2" w:rsidRPr="00593C92" w:rsidRDefault="00AD61E2" w:rsidP="00D5162C">
            <w:pPr>
              <w:spacing w:line="276" w:lineRule="auto"/>
              <w:jc w:val="right"/>
              <w:rPr>
                <w:szCs w:val="28"/>
              </w:rPr>
            </w:pPr>
            <w:r w:rsidRPr="00593C92">
              <w:rPr>
                <w:szCs w:val="28"/>
              </w:rPr>
              <w:t>375 000</w:t>
            </w:r>
          </w:p>
        </w:tc>
        <w:tc>
          <w:tcPr>
            <w:tcW w:w="1501" w:type="dxa"/>
            <w:vAlign w:val="center"/>
          </w:tcPr>
          <w:p w:rsidR="00AD61E2" w:rsidRPr="00593C92" w:rsidRDefault="00AD61E2" w:rsidP="00D5162C">
            <w:pPr>
              <w:spacing w:line="276" w:lineRule="auto"/>
              <w:jc w:val="right"/>
              <w:rPr>
                <w:szCs w:val="28"/>
              </w:rPr>
            </w:pPr>
            <w:r w:rsidRPr="00593C92">
              <w:rPr>
                <w:szCs w:val="28"/>
              </w:rPr>
              <w:t>375 000</w:t>
            </w:r>
          </w:p>
        </w:tc>
        <w:tc>
          <w:tcPr>
            <w:tcW w:w="2361" w:type="dxa"/>
            <w:vAlign w:val="center"/>
          </w:tcPr>
          <w:p w:rsidR="00AD61E2" w:rsidRPr="00593C92" w:rsidRDefault="00AD61E2" w:rsidP="00D5162C">
            <w:pPr>
              <w:spacing w:line="276" w:lineRule="auto"/>
              <w:jc w:val="right"/>
              <w:rPr>
                <w:szCs w:val="28"/>
              </w:rPr>
            </w:pPr>
            <w:r w:rsidRPr="00593C92">
              <w:rPr>
                <w:szCs w:val="28"/>
              </w:rPr>
              <w:t>1 125 000</w:t>
            </w:r>
          </w:p>
        </w:tc>
      </w:tr>
      <w:tr w:rsidR="00AD61E2" w:rsidRPr="00593C92" w:rsidTr="00B17A6D">
        <w:tc>
          <w:tcPr>
            <w:tcW w:w="2479" w:type="dxa"/>
          </w:tcPr>
          <w:p w:rsidR="00AD61E2" w:rsidRPr="00593C92" w:rsidRDefault="00AD61E2" w:rsidP="008E104F">
            <w:pPr>
              <w:spacing w:line="276" w:lineRule="auto"/>
              <w:rPr>
                <w:szCs w:val="28"/>
              </w:rPr>
            </w:pPr>
            <w:r w:rsidRPr="00593C92">
              <w:rPr>
                <w:szCs w:val="28"/>
              </w:rPr>
              <w:t>Муніципальна інфраструктура та послуги</w:t>
            </w:r>
          </w:p>
        </w:tc>
        <w:tc>
          <w:tcPr>
            <w:tcW w:w="1502" w:type="dxa"/>
            <w:vAlign w:val="center"/>
          </w:tcPr>
          <w:p w:rsidR="00AD61E2" w:rsidRPr="00593C92" w:rsidRDefault="00AD61E2" w:rsidP="00D5162C">
            <w:pPr>
              <w:spacing w:line="276" w:lineRule="auto"/>
              <w:jc w:val="right"/>
              <w:rPr>
                <w:szCs w:val="28"/>
              </w:rPr>
            </w:pPr>
            <w:r w:rsidRPr="00593C92">
              <w:rPr>
                <w:szCs w:val="28"/>
              </w:rPr>
              <w:t>275 000</w:t>
            </w:r>
          </w:p>
        </w:tc>
        <w:tc>
          <w:tcPr>
            <w:tcW w:w="1501" w:type="dxa"/>
            <w:vAlign w:val="center"/>
          </w:tcPr>
          <w:p w:rsidR="00AD61E2" w:rsidRPr="00593C92" w:rsidRDefault="00AD61E2" w:rsidP="00D5162C">
            <w:pPr>
              <w:spacing w:line="276" w:lineRule="auto"/>
              <w:jc w:val="right"/>
              <w:rPr>
                <w:szCs w:val="28"/>
              </w:rPr>
            </w:pPr>
            <w:r w:rsidRPr="00593C92">
              <w:rPr>
                <w:szCs w:val="28"/>
              </w:rPr>
              <w:t>275 000</w:t>
            </w:r>
          </w:p>
        </w:tc>
        <w:tc>
          <w:tcPr>
            <w:tcW w:w="1501" w:type="dxa"/>
            <w:vAlign w:val="center"/>
          </w:tcPr>
          <w:p w:rsidR="00AD61E2" w:rsidRPr="00593C92" w:rsidRDefault="00AD61E2" w:rsidP="00D5162C">
            <w:pPr>
              <w:spacing w:line="276" w:lineRule="auto"/>
              <w:jc w:val="right"/>
              <w:rPr>
                <w:szCs w:val="28"/>
              </w:rPr>
            </w:pPr>
            <w:r w:rsidRPr="00593C92">
              <w:rPr>
                <w:szCs w:val="28"/>
              </w:rPr>
              <w:t>275 000</w:t>
            </w:r>
          </w:p>
        </w:tc>
        <w:tc>
          <w:tcPr>
            <w:tcW w:w="2361" w:type="dxa"/>
            <w:vAlign w:val="center"/>
          </w:tcPr>
          <w:p w:rsidR="00AD61E2" w:rsidRPr="00593C92" w:rsidRDefault="00AD61E2" w:rsidP="00C50F77">
            <w:pPr>
              <w:spacing w:line="276" w:lineRule="auto"/>
              <w:jc w:val="right"/>
              <w:rPr>
                <w:szCs w:val="28"/>
              </w:rPr>
            </w:pPr>
            <w:r w:rsidRPr="00593C92">
              <w:rPr>
                <w:szCs w:val="28"/>
              </w:rPr>
              <w:t>825 000</w:t>
            </w:r>
          </w:p>
        </w:tc>
      </w:tr>
      <w:tr w:rsidR="00AD61E2" w:rsidRPr="00593C92" w:rsidTr="00B17A6D">
        <w:tc>
          <w:tcPr>
            <w:tcW w:w="2479" w:type="dxa"/>
          </w:tcPr>
          <w:p w:rsidR="00AD61E2" w:rsidRPr="00593C92" w:rsidRDefault="00AD61E2" w:rsidP="00C50F77">
            <w:pPr>
              <w:spacing w:line="276" w:lineRule="auto"/>
              <w:rPr>
                <w:szCs w:val="28"/>
              </w:rPr>
            </w:pPr>
            <w:r w:rsidRPr="00593C92">
              <w:rPr>
                <w:szCs w:val="28"/>
              </w:rPr>
              <w:t>Житло</w:t>
            </w:r>
          </w:p>
        </w:tc>
        <w:tc>
          <w:tcPr>
            <w:tcW w:w="1502" w:type="dxa"/>
            <w:vAlign w:val="center"/>
          </w:tcPr>
          <w:p w:rsidR="00AD61E2" w:rsidRPr="00593C92" w:rsidRDefault="00AD61E2" w:rsidP="00C50F77">
            <w:pPr>
              <w:spacing w:line="276" w:lineRule="auto"/>
              <w:jc w:val="right"/>
              <w:rPr>
                <w:szCs w:val="28"/>
              </w:rPr>
            </w:pPr>
            <w:r w:rsidRPr="00593C92">
              <w:rPr>
                <w:color w:val="000000"/>
              </w:rPr>
              <w:t>20 000</w:t>
            </w:r>
          </w:p>
        </w:tc>
        <w:tc>
          <w:tcPr>
            <w:tcW w:w="1501" w:type="dxa"/>
            <w:vAlign w:val="center"/>
          </w:tcPr>
          <w:p w:rsidR="00AD61E2" w:rsidRPr="00593C92" w:rsidRDefault="00AD61E2" w:rsidP="00C50F77">
            <w:pPr>
              <w:spacing w:line="276" w:lineRule="auto"/>
              <w:jc w:val="right"/>
              <w:rPr>
                <w:szCs w:val="28"/>
              </w:rPr>
            </w:pPr>
            <w:r w:rsidRPr="00593C92">
              <w:rPr>
                <w:color w:val="000000"/>
              </w:rPr>
              <w:t>20 000</w:t>
            </w:r>
          </w:p>
        </w:tc>
        <w:tc>
          <w:tcPr>
            <w:tcW w:w="1501" w:type="dxa"/>
            <w:vAlign w:val="center"/>
          </w:tcPr>
          <w:p w:rsidR="00AD61E2" w:rsidRPr="00593C92" w:rsidRDefault="00AD61E2" w:rsidP="00C50F77">
            <w:pPr>
              <w:spacing w:line="276" w:lineRule="auto"/>
              <w:jc w:val="right"/>
              <w:rPr>
                <w:szCs w:val="28"/>
              </w:rPr>
            </w:pPr>
            <w:r w:rsidRPr="00593C92">
              <w:rPr>
                <w:color w:val="000000"/>
              </w:rPr>
              <w:t>20 000</w:t>
            </w:r>
          </w:p>
        </w:tc>
        <w:tc>
          <w:tcPr>
            <w:tcW w:w="2361" w:type="dxa"/>
            <w:vAlign w:val="center"/>
          </w:tcPr>
          <w:p w:rsidR="00AD61E2" w:rsidRPr="00593C92" w:rsidRDefault="00AD61E2" w:rsidP="00C50F77">
            <w:pPr>
              <w:spacing w:line="276" w:lineRule="auto"/>
              <w:jc w:val="right"/>
              <w:rPr>
                <w:szCs w:val="28"/>
              </w:rPr>
            </w:pPr>
            <w:r w:rsidRPr="00593C92">
              <w:rPr>
                <w:szCs w:val="28"/>
              </w:rPr>
              <w:t>60 000</w:t>
            </w:r>
          </w:p>
        </w:tc>
      </w:tr>
      <w:tr w:rsidR="00AD61E2" w:rsidRPr="00593C92" w:rsidTr="00B17A6D">
        <w:tc>
          <w:tcPr>
            <w:tcW w:w="2479" w:type="dxa"/>
          </w:tcPr>
          <w:p w:rsidR="00AD61E2" w:rsidRPr="00593C92" w:rsidRDefault="00AD61E2" w:rsidP="008E104F">
            <w:pPr>
              <w:spacing w:line="276" w:lineRule="auto"/>
              <w:rPr>
                <w:szCs w:val="28"/>
              </w:rPr>
            </w:pPr>
            <w:r w:rsidRPr="00593C92">
              <w:rPr>
                <w:szCs w:val="28"/>
              </w:rPr>
              <w:t>Соціальна сфера</w:t>
            </w:r>
          </w:p>
        </w:tc>
        <w:tc>
          <w:tcPr>
            <w:tcW w:w="1502" w:type="dxa"/>
            <w:vAlign w:val="center"/>
          </w:tcPr>
          <w:p w:rsidR="00AD61E2" w:rsidRPr="00593C92" w:rsidRDefault="00AD61E2" w:rsidP="00D5162C">
            <w:pPr>
              <w:spacing w:line="276" w:lineRule="auto"/>
              <w:jc w:val="right"/>
              <w:rPr>
                <w:szCs w:val="28"/>
              </w:rPr>
            </w:pPr>
            <w:r w:rsidRPr="00593C92">
              <w:rPr>
                <w:szCs w:val="28"/>
              </w:rPr>
              <w:t>60 000</w:t>
            </w:r>
          </w:p>
        </w:tc>
        <w:tc>
          <w:tcPr>
            <w:tcW w:w="1501" w:type="dxa"/>
            <w:vAlign w:val="center"/>
          </w:tcPr>
          <w:p w:rsidR="00AD61E2" w:rsidRPr="00593C92" w:rsidRDefault="00AD61E2" w:rsidP="00D5162C">
            <w:pPr>
              <w:spacing w:line="276" w:lineRule="auto"/>
              <w:jc w:val="right"/>
              <w:rPr>
                <w:szCs w:val="28"/>
              </w:rPr>
            </w:pPr>
            <w:r w:rsidRPr="00593C92">
              <w:rPr>
                <w:szCs w:val="28"/>
              </w:rPr>
              <w:t>60 000</w:t>
            </w:r>
          </w:p>
        </w:tc>
        <w:tc>
          <w:tcPr>
            <w:tcW w:w="1501" w:type="dxa"/>
            <w:vAlign w:val="center"/>
          </w:tcPr>
          <w:p w:rsidR="00AD61E2" w:rsidRPr="00593C92" w:rsidRDefault="00AD61E2" w:rsidP="00D5162C">
            <w:pPr>
              <w:spacing w:line="276" w:lineRule="auto"/>
              <w:jc w:val="right"/>
              <w:rPr>
                <w:szCs w:val="28"/>
              </w:rPr>
            </w:pPr>
            <w:r w:rsidRPr="00593C92">
              <w:rPr>
                <w:szCs w:val="28"/>
              </w:rPr>
              <w:t>60 000</w:t>
            </w:r>
          </w:p>
        </w:tc>
        <w:tc>
          <w:tcPr>
            <w:tcW w:w="2361" w:type="dxa"/>
            <w:vAlign w:val="center"/>
          </w:tcPr>
          <w:p w:rsidR="00AD61E2" w:rsidRPr="00593C92" w:rsidRDefault="00AD61E2" w:rsidP="00C50F77">
            <w:pPr>
              <w:spacing w:line="276" w:lineRule="auto"/>
              <w:jc w:val="right"/>
              <w:rPr>
                <w:szCs w:val="28"/>
              </w:rPr>
            </w:pPr>
            <w:r w:rsidRPr="00593C92">
              <w:rPr>
                <w:szCs w:val="28"/>
              </w:rPr>
              <w:t>180 000</w:t>
            </w:r>
          </w:p>
        </w:tc>
      </w:tr>
      <w:tr w:rsidR="00AD61E2" w:rsidRPr="00593C92" w:rsidTr="00B17A6D">
        <w:tc>
          <w:tcPr>
            <w:tcW w:w="2479" w:type="dxa"/>
          </w:tcPr>
          <w:p w:rsidR="00AD61E2" w:rsidRPr="00593C92" w:rsidRDefault="00AD61E2" w:rsidP="00C50F77">
            <w:pPr>
              <w:spacing w:line="276" w:lineRule="auto"/>
              <w:rPr>
                <w:szCs w:val="28"/>
              </w:rPr>
            </w:pPr>
            <w:r w:rsidRPr="00593C92">
              <w:rPr>
                <w:szCs w:val="28"/>
              </w:rPr>
              <w:t>Спорт, фізичне та молодіжне виховання</w:t>
            </w:r>
          </w:p>
        </w:tc>
        <w:tc>
          <w:tcPr>
            <w:tcW w:w="1502" w:type="dxa"/>
            <w:vAlign w:val="center"/>
          </w:tcPr>
          <w:p w:rsidR="00AD61E2" w:rsidRPr="00593C92" w:rsidRDefault="00AD61E2" w:rsidP="00C50F77">
            <w:pPr>
              <w:spacing w:line="276" w:lineRule="auto"/>
              <w:jc w:val="right"/>
              <w:rPr>
                <w:szCs w:val="28"/>
              </w:rPr>
            </w:pPr>
            <w:r w:rsidRPr="00593C92">
              <w:rPr>
                <w:color w:val="000000"/>
              </w:rPr>
              <w:t>20 000</w:t>
            </w:r>
          </w:p>
        </w:tc>
        <w:tc>
          <w:tcPr>
            <w:tcW w:w="1501" w:type="dxa"/>
            <w:vAlign w:val="center"/>
          </w:tcPr>
          <w:p w:rsidR="00AD61E2" w:rsidRPr="00593C92" w:rsidRDefault="00AD61E2" w:rsidP="00C50F77">
            <w:pPr>
              <w:spacing w:line="276" w:lineRule="auto"/>
              <w:jc w:val="right"/>
              <w:rPr>
                <w:szCs w:val="28"/>
              </w:rPr>
            </w:pPr>
            <w:r w:rsidRPr="00593C92">
              <w:rPr>
                <w:color w:val="000000"/>
              </w:rPr>
              <w:t>20 000</w:t>
            </w:r>
          </w:p>
        </w:tc>
        <w:tc>
          <w:tcPr>
            <w:tcW w:w="1501" w:type="dxa"/>
            <w:vAlign w:val="center"/>
          </w:tcPr>
          <w:p w:rsidR="00AD61E2" w:rsidRPr="00593C92" w:rsidRDefault="00AD61E2" w:rsidP="00C50F77">
            <w:pPr>
              <w:spacing w:line="276" w:lineRule="auto"/>
              <w:jc w:val="right"/>
              <w:rPr>
                <w:szCs w:val="28"/>
              </w:rPr>
            </w:pPr>
            <w:r w:rsidRPr="00593C92">
              <w:rPr>
                <w:color w:val="000000"/>
              </w:rPr>
              <w:t>20 000</w:t>
            </w:r>
          </w:p>
        </w:tc>
        <w:tc>
          <w:tcPr>
            <w:tcW w:w="2361" w:type="dxa"/>
            <w:vAlign w:val="center"/>
          </w:tcPr>
          <w:p w:rsidR="00AD61E2" w:rsidRPr="00593C92" w:rsidRDefault="00AD61E2" w:rsidP="00C50F77">
            <w:pPr>
              <w:spacing w:line="276" w:lineRule="auto"/>
              <w:jc w:val="right"/>
              <w:rPr>
                <w:szCs w:val="28"/>
              </w:rPr>
            </w:pPr>
            <w:r w:rsidRPr="00593C92">
              <w:rPr>
                <w:szCs w:val="28"/>
              </w:rPr>
              <w:t>60 000</w:t>
            </w:r>
          </w:p>
        </w:tc>
      </w:tr>
      <w:tr w:rsidR="00AD61E2" w:rsidRPr="00593C92" w:rsidTr="00B17A6D">
        <w:tc>
          <w:tcPr>
            <w:tcW w:w="2479" w:type="dxa"/>
          </w:tcPr>
          <w:p w:rsidR="00AD61E2" w:rsidRPr="00593C92" w:rsidRDefault="00AD61E2" w:rsidP="00C50F77">
            <w:pPr>
              <w:spacing w:line="276" w:lineRule="auto"/>
              <w:rPr>
                <w:szCs w:val="28"/>
              </w:rPr>
            </w:pPr>
            <w:r w:rsidRPr="00593C92">
              <w:rPr>
                <w:szCs w:val="28"/>
              </w:rPr>
              <w:t>Культура та інформація</w:t>
            </w:r>
          </w:p>
        </w:tc>
        <w:tc>
          <w:tcPr>
            <w:tcW w:w="1502" w:type="dxa"/>
            <w:vAlign w:val="center"/>
          </w:tcPr>
          <w:p w:rsidR="00AD61E2" w:rsidRPr="00593C92" w:rsidRDefault="00AD61E2" w:rsidP="00C50F77">
            <w:pPr>
              <w:spacing w:line="276" w:lineRule="auto"/>
              <w:jc w:val="right"/>
              <w:rPr>
                <w:szCs w:val="28"/>
              </w:rPr>
            </w:pPr>
            <w:r w:rsidRPr="00593C92">
              <w:rPr>
                <w:color w:val="000000"/>
              </w:rPr>
              <w:t>20 000</w:t>
            </w:r>
          </w:p>
        </w:tc>
        <w:tc>
          <w:tcPr>
            <w:tcW w:w="1501" w:type="dxa"/>
            <w:vAlign w:val="center"/>
          </w:tcPr>
          <w:p w:rsidR="00AD61E2" w:rsidRPr="00593C92" w:rsidRDefault="00AD61E2" w:rsidP="00C50F77">
            <w:pPr>
              <w:spacing w:line="276" w:lineRule="auto"/>
              <w:jc w:val="right"/>
              <w:rPr>
                <w:szCs w:val="28"/>
              </w:rPr>
            </w:pPr>
            <w:r w:rsidRPr="00593C92">
              <w:rPr>
                <w:color w:val="000000"/>
              </w:rPr>
              <w:t>20 000</w:t>
            </w:r>
          </w:p>
        </w:tc>
        <w:tc>
          <w:tcPr>
            <w:tcW w:w="1501" w:type="dxa"/>
            <w:vAlign w:val="center"/>
          </w:tcPr>
          <w:p w:rsidR="00AD61E2" w:rsidRPr="00593C92" w:rsidRDefault="00AD61E2" w:rsidP="00C50F77">
            <w:pPr>
              <w:spacing w:line="276" w:lineRule="auto"/>
              <w:jc w:val="right"/>
              <w:rPr>
                <w:szCs w:val="28"/>
              </w:rPr>
            </w:pPr>
            <w:r w:rsidRPr="00593C92">
              <w:rPr>
                <w:color w:val="000000"/>
              </w:rPr>
              <w:t>20 000</w:t>
            </w:r>
          </w:p>
        </w:tc>
        <w:tc>
          <w:tcPr>
            <w:tcW w:w="2361" w:type="dxa"/>
            <w:vAlign w:val="center"/>
          </w:tcPr>
          <w:p w:rsidR="00AD61E2" w:rsidRPr="00593C92" w:rsidRDefault="00AD61E2" w:rsidP="00C50F77">
            <w:pPr>
              <w:spacing w:line="276" w:lineRule="auto"/>
              <w:jc w:val="right"/>
              <w:rPr>
                <w:szCs w:val="28"/>
              </w:rPr>
            </w:pPr>
            <w:r w:rsidRPr="00593C92">
              <w:rPr>
                <w:szCs w:val="28"/>
              </w:rPr>
              <w:t>60 000</w:t>
            </w:r>
          </w:p>
        </w:tc>
      </w:tr>
      <w:tr w:rsidR="00AD61E2" w:rsidRPr="00593C92" w:rsidTr="00B17A6D">
        <w:tc>
          <w:tcPr>
            <w:tcW w:w="2479" w:type="dxa"/>
          </w:tcPr>
          <w:p w:rsidR="00AD61E2" w:rsidRPr="00593C92" w:rsidRDefault="00AD61E2" w:rsidP="00C50F77">
            <w:pPr>
              <w:spacing w:line="276" w:lineRule="auto"/>
              <w:rPr>
                <w:szCs w:val="28"/>
              </w:rPr>
            </w:pPr>
            <w:r w:rsidRPr="00593C92">
              <w:rPr>
                <w:szCs w:val="28"/>
              </w:rPr>
              <w:t>Енергетика</w:t>
            </w:r>
          </w:p>
        </w:tc>
        <w:tc>
          <w:tcPr>
            <w:tcW w:w="1502" w:type="dxa"/>
            <w:vAlign w:val="center"/>
          </w:tcPr>
          <w:p w:rsidR="00AD61E2" w:rsidRPr="00593C92" w:rsidRDefault="00AD61E2" w:rsidP="00C50F77">
            <w:pPr>
              <w:spacing w:line="276" w:lineRule="auto"/>
              <w:jc w:val="right"/>
              <w:rPr>
                <w:szCs w:val="28"/>
              </w:rPr>
            </w:pPr>
            <w:r w:rsidRPr="00593C92">
              <w:rPr>
                <w:color w:val="000000"/>
              </w:rPr>
              <w:t>20 000</w:t>
            </w:r>
          </w:p>
        </w:tc>
        <w:tc>
          <w:tcPr>
            <w:tcW w:w="1501" w:type="dxa"/>
            <w:vAlign w:val="center"/>
          </w:tcPr>
          <w:p w:rsidR="00AD61E2" w:rsidRPr="00593C92" w:rsidRDefault="00AD61E2" w:rsidP="00C50F77">
            <w:pPr>
              <w:spacing w:line="276" w:lineRule="auto"/>
              <w:jc w:val="right"/>
              <w:rPr>
                <w:szCs w:val="28"/>
              </w:rPr>
            </w:pPr>
            <w:r w:rsidRPr="00593C92">
              <w:rPr>
                <w:color w:val="000000"/>
              </w:rPr>
              <w:t>20 000</w:t>
            </w:r>
          </w:p>
        </w:tc>
        <w:tc>
          <w:tcPr>
            <w:tcW w:w="1501" w:type="dxa"/>
            <w:vAlign w:val="center"/>
          </w:tcPr>
          <w:p w:rsidR="00AD61E2" w:rsidRPr="00593C92" w:rsidRDefault="00AD61E2" w:rsidP="00C50F77">
            <w:pPr>
              <w:spacing w:line="276" w:lineRule="auto"/>
              <w:jc w:val="right"/>
              <w:rPr>
                <w:szCs w:val="28"/>
              </w:rPr>
            </w:pPr>
            <w:r w:rsidRPr="00593C92">
              <w:rPr>
                <w:color w:val="000000"/>
              </w:rPr>
              <w:t>20 000</w:t>
            </w:r>
          </w:p>
        </w:tc>
        <w:tc>
          <w:tcPr>
            <w:tcW w:w="2361" w:type="dxa"/>
            <w:vAlign w:val="center"/>
          </w:tcPr>
          <w:p w:rsidR="00AD61E2" w:rsidRPr="00593C92" w:rsidRDefault="00AD61E2" w:rsidP="00C50F77">
            <w:pPr>
              <w:spacing w:line="276" w:lineRule="auto"/>
              <w:jc w:val="right"/>
            </w:pPr>
            <w:r w:rsidRPr="00593C92">
              <w:rPr>
                <w:szCs w:val="28"/>
              </w:rPr>
              <w:t>60 000</w:t>
            </w:r>
          </w:p>
        </w:tc>
      </w:tr>
      <w:tr w:rsidR="00AD61E2" w:rsidRPr="00593C92" w:rsidTr="00B17A6D">
        <w:tc>
          <w:tcPr>
            <w:tcW w:w="2479" w:type="dxa"/>
          </w:tcPr>
          <w:p w:rsidR="00AD61E2" w:rsidRPr="00593C92" w:rsidRDefault="00AD61E2" w:rsidP="00C50F77">
            <w:pPr>
              <w:spacing w:line="276" w:lineRule="auto"/>
              <w:rPr>
                <w:szCs w:val="28"/>
              </w:rPr>
            </w:pPr>
            <w:r w:rsidRPr="00593C92">
              <w:rPr>
                <w:szCs w:val="28"/>
              </w:rPr>
              <w:t>Довкілля</w:t>
            </w:r>
          </w:p>
        </w:tc>
        <w:tc>
          <w:tcPr>
            <w:tcW w:w="1502" w:type="dxa"/>
            <w:vAlign w:val="center"/>
          </w:tcPr>
          <w:p w:rsidR="00AD61E2" w:rsidRPr="00593C92" w:rsidRDefault="00AD61E2" w:rsidP="00C50F77">
            <w:pPr>
              <w:spacing w:line="276" w:lineRule="auto"/>
              <w:jc w:val="right"/>
              <w:rPr>
                <w:color w:val="000000"/>
              </w:rPr>
            </w:pPr>
            <w:r w:rsidRPr="00593C92">
              <w:rPr>
                <w:color w:val="000000"/>
              </w:rPr>
              <w:t>10 000</w:t>
            </w:r>
          </w:p>
        </w:tc>
        <w:tc>
          <w:tcPr>
            <w:tcW w:w="1501" w:type="dxa"/>
            <w:vAlign w:val="center"/>
          </w:tcPr>
          <w:p w:rsidR="00AD61E2" w:rsidRPr="00593C92" w:rsidRDefault="00AD61E2" w:rsidP="00C50F77">
            <w:pPr>
              <w:spacing w:line="276" w:lineRule="auto"/>
              <w:jc w:val="right"/>
              <w:rPr>
                <w:color w:val="000000"/>
              </w:rPr>
            </w:pPr>
            <w:r w:rsidRPr="00593C92">
              <w:rPr>
                <w:color w:val="000000"/>
              </w:rPr>
              <w:t>10 000</w:t>
            </w:r>
          </w:p>
        </w:tc>
        <w:tc>
          <w:tcPr>
            <w:tcW w:w="1501" w:type="dxa"/>
            <w:vAlign w:val="center"/>
          </w:tcPr>
          <w:p w:rsidR="00AD61E2" w:rsidRPr="00593C92" w:rsidRDefault="00AD61E2" w:rsidP="00C50F77">
            <w:pPr>
              <w:spacing w:line="276" w:lineRule="auto"/>
              <w:jc w:val="right"/>
              <w:rPr>
                <w:color w:val="000000"/>
              </w:rPr>
            </w:pPr>
            <w:r w:rsidRPr="00593C92">
              <w:rPr>
                <w:color w:val="000000"/>
              </w:rPr>
              <w:t>10 000</w:t>
            </w:r>
          </w:p>
        </w:tc>
        <w:tc>
          <w:tcPr>
            <w:tcW w:w="2361" w:type="dxa"/>
            <w:vAlign w:val="center"/>
          </w:tcPr>
          <w:p w:rsidR="00AD61E2" w:rsidRPr="00593C92" w:rsidRDefault="00AD61E2" w:rsidP="00C50F77">
            <w:pPr>
              <w:spacing w:line="276" w:lineRule="auto"/>
              <w:jc w:val="right"/>
            </w:pPr>
            <w:r w:rsidRPr="00593C92">
              <w:rPr>
                <w:szCs w:val="28"/>
              </w:rPr>
              <w:t>30 000</w:t>
            </w:r>
          </w:p>
        </w:tc>
      </w:tr>
      <w:tr w:rsidR="00AD61E2" w:rsidRPr="00593C92" w:rsidTr="00B17A6D">
        <w:tc>
          <w:tcPr>
            <w:tcW w:w="2479" w:type="dxa"/>
          </w:tcPr>
          <w:p w:rsidR="00AD61E2" w:rsidRPr="00593C92" w:rsidRDefault="00AD61E2" w:rsidP="00B17A6D">
            <w:pPr>
              <w:spacing w:line="276" w:lineRule="auto"/>
              <w:rPr>
                <w:b/>
                <w:bCs/>
                <w:szCs w:val="28"/>
              </w:rPr>
            </w:pPr>
            <w:r w:rsidRPr="00593C92">
              <w:rPr>
                <w:b/>
                <w:bCs/>
                <w:szCs w:val="28"/>
              </w:rPr>
              <w:t>Загалом</w:t>
            </w:r>
          </w:p>
        </w:tc>
        <w:tc>
          <w:tcPr>
            <w:tcW w:w="1502" w:type="dxa"/>
            <w:vAlign w:val="center"/>
          </w:tcPr>
          <w:p w:rsidR="00AD61E2" w:rsidRPr="00593C92" w:rsidRDefault="00AD61E2" w:rsidP="00B17A6D">
            <w:pPr>
              <w:spacing w:line="276" w:lineRule="auto"/>
              <w:jc w:val="right"/>
              <w:rPr>
                <w:b/>
                <w:bCs/>
                <w:szCs w:val="28"/>
              </w:rPr>
            </w:pPr>
            <w:r w:rsidRPr="00593C92">
              <w:rPr>
                <w:b/>
                <w:bCs/>
                <w:szCs w:val="28"/>
              </w:rPr>
              <w:t>1 500 000</w:t>
            </w:r>
          </w:p>
        </w:tc>
        <w:tc>
          <w:tcPr>
            <w:tcW w:w="1501" w:type="dxa"/>
            <w:vAlign w:val="center"/>
          </w:tcPr>
          <w:p w:rsidR="00AD61E2" w:rsidRPr="00593C92" w:rsidRDefault="00AD61E2" w:rsidP="00B17A6D">
            <w:pPr>
              <w:spacing w:line="276" w:lineRule="auto"/>
              <w:jc w:val="right"/>
              <w:rPr>
                <w:b/>
                <w:bCs/>
                <w:szCs w:val="28"/>
              </w:rPr>
            </w:pPr>
            <w:r w:rsidRPr="00593C92">
              <w:rPr>
                <w:b/>
                <w:bCs/>
                <w:szCs w:val="28"/>
              </w:rPr>
              <w:t>1 500 000</w:t>
            </w:r>
          </w:p>
        </w:tc>
        <w:tc>
          <w:tcPr>
            <w:tcW w:w="1501" w:type="dxa"/>
            <w:vAlign w:val="center"/>
          </w:tcPr>
          <w:p w:rsidR="00AD61E2" w:rsidRPr="00593C92" w:rsidRDefault="00AD61E2" w:rsidP="00B17A6D">
            <w:pPr>
              <w:spacing w:line="276" w:lineRule="auto"/>
              <w:jc w:val="right"/>
              <w:rPr>
                <w:b/>
                <w:bCs/>
                <w:szCs w:val="28"/>
              </w:rPr>
            </w:pPr>
            <w:r w:rsidRPr="00593C92">
              <w:rPr>
                <w:b/>
                <w:bCs/>
                <w:szCs w:val="28"/>
              </w:rPr>
              <w:t>1 500 000</w:t>
            </w:r>
          </w:p>
        </w:tc>
        <w:tc>
          <w:tcPr>
            <w:tcW w:w="2361" w:type="dxa"/>
            <w:vAlign w:val="center"/>
          </w:tcPr>
          <w:p w:rsidR="00AD61E2" w:rsidRPr="00593C92" w:rsidRDefault="00AD61E2" w:rsidP="00B17A6D">
            <w:pPr>
              <w:spacing w:line="276" w:lineRule="auto"/>
              <w:jc w:val="right"/>
              <w:rPr>
                <w:b/>
                <w:bCs/>
                <w:szCs w:val="28"/>
              </w:rPr>
            </w:pPr>
            <w:r w:rsidRPr="00593C92">
              <w:rPr>
                <w:b/>
                <w:bCs/>
                <w:szCs w:val="28"/>
              </w:rPr>
              <w:t>4 500 000</w:t>
            </w:r>
          </w:p>
        </w:tc>
      </w:tr>
    </w:tbl>
    <w:p w:rsidR="00AD61E2" w:rsidRDefault="00AD61E2" w:rsidP="000F67F9">
      <w:pPr>
        <w:ind w:firstLine="567"/>
        <w:rPr>
          <w:szCs w:val="28"/>
        </w:rPr>
      </w:pPr>
    </w:p>
    <w:p w:rsidR="00AD61E2" w:rsidRDefault="00AD61E2" w:rsidP="000F67F9">
      <w:pPr>
        <w:ind w:firstLine="567"/>
        <w:rPr>
          <w:szCs w:val="28"/>
        </w:rPr>
      </w:pPr>
    </w:p>
    <w:p w:rsidR="00AD61E2" w:rsidRDefault="00AD61E2" w:rsidP="000F67F9">
      <w:pPr>
        <w:ind w:firstLine="567"/>
        <w:rPr>
          <w:szCs w:val="28"/>
        </w:rPr>
      </w:pPr>
    </w:p>
    <w:p w:rsidR="00AD61E2" w:rsidRPr="00D17334" w:rsidRDefault="00AD61E2" w:rsidP="000F67F9">
      <w:pPr>
        <w:ind w:firstLine="567"/>
        <w:rPr>
          <w:szCs w:val="28"/>
        </w:rPr>
      </w:pPr>
    </w:p>
    <w:p w:rsidR="00AD61E2" w:rsidRPr="00D17334" w:rsidRDefault="00AD61E2" w:rsidP="000F67F9">
      <w:pPr>
        <w:jc w:val="center"/>
        <w:rPr>
          <w:b/>
          <w:szCs w:val="28"/>
        </w:rPr>
      </w:pPr>
      <w:r w:rsidRPr="00D17334">
        <w:rPr>
          <w:b/>
          <w:szCs w:val="28"/>
        </w:rPr>
        <w:t>VІI. ПІДСУМКИ ТА ПЕРСПЕКТИВИ</w:t>
      </w:r>
    </w:p>
    <w:p w:rsidR="00AD61E2" w:rsidRPr="00D17334" w:rsidRDefault="00AD61E2" w:rsidP="000F67F9">
      <w:pPr>
        <w:rPr>
          <w:szCs w:val="28"/>
        </w:rPr>
      </w:pPr>
    </w:p>
    <w:p w:rsidR="00AD61E2" w:rsidRPr="00D17334" w:rsidRDefault="00AD61E2" w:rsidP="000F67F9">
      <w:pPr>
        <w:ind w:firstLine="567"/>
        <w:rPr>
          <w:szCs w:val="28"/>
        </w:rPr>
      </w:pPr>
      <w:r w:rsidRPr="00D17334">
        <w:rPr>
          <w:szCs w:val="28"/>
        </w:rPr>
        <w:t xml:space="preserve">Середньостроковий план є документом, що формує основу для </w:t>
      </w:r>
      <w:r>
        <w:rPr>
          <w:szCs w:val="28"/>
        </w:rPr>
        <w:t>ефективного</w:t>
      </w:r>
      <w:r w:rsidRPr="00D17334">
        <w:rPr>
          <w:szCs w:val="28"/>
        </w:rPr>
        <w:t xml:space="preserve"> підходу до управління публічними інвестиціями в Лозівській міській територіальній громаді</w:t>
      </w:r>
      <w:r>
        <w:rPr>
          <w:szCs w:val="28"/>
        </w:rPr>
        <w:t>, спрямованому на досягнення стратегічних цілей розвитку територіальної громади</w:t>
      </w:r>
      <w:r w:rsidRPr="00D17334">
        <w:rPr>
          <w:szCs w:val="28"/>
        </w:rPr>
        <w:t>.</w:t>
      </w:r>
    </w:p>
    <w:p w:rsidR="00AD61E2" w:rsidRPr="00D17334" w:rsidRDefault="00AD61E2" w:rsidP="000F67F9">
      <w:pPr>
        <w:ind w:firstLine="567"/>
        <w:rPr>
          <w:szCs w:val="28"/>
        </w:rPr>
      </w:pPr>
      <w:r w:rsidRPr="00D17334">
        <w:rPr>
          <w:szCs w:val="28"/>
        </w:rPr>
        <w:t>Визначення наскрізних стратегічних цілей, узгодження з наявними стратегічними документами, продовження та завершення розпочатих проєктів, а також закріплення пріоритетних галузей (секторів) і основних напрямів публічного інвестування забезпечують спрямування ресурсів на реалізацію ключових пріоритетів розвитку громади. Це сприятиме ефективному використанню як попередньо вкладених, так і поточних публічних інвестицій, а також створить чітке розуміння пріоритетних сфер, що потребують підтримки у середньостроковому періоді.</w:t>
      </w:r>
    </w:p>
    <w:p w:rsidR="00AD61E2" w:rsidRPr="00D17334" w:rsidRDefault="00AD61E2" w:rsidP="000F67F9">
      <w:pPr>
        <w:ind w:firstLine="567"/>
        <w:rPr>
          <w:szCs w:val="28"/>
        </w:rPr>
      </w:pPr>
      <w:r w:rsidRPr="00D17334">
        <w:rPr>
          <w:szCs w:val="28"/>
        </w:rPr>
        <w:t>Визначення напрямів публічного інвестування відповідних галузей (секторів) для публічного інвестування має ключове значення для подальшої підготовки, оцінки проектів та програм, а також формування єдиного проектного портфеля публічних інвестицій Лозівської міської територіальної громади</w:t>
      </w:r>
      <w:r>
        <w:rPr>
          <w:szCs w:val="28"/>
        </w:rPr>
        <w:t xml:space="preserve"> Лозівського району Харківської області</w:t>
      </w:r>
      <w:r w:rsidRPr="00D17334">
        <w:rPr>
          <w:szCs w:val="28"/>
        </w:rPr>
        <w:t>.</w:t>
      </w:r>
    </w:p>
    <w:p w:rsidR="00AD61E2" w:rsidRPr="00D17334" w:rsidRDefault="00AD61E2" w:rsidP="000F67F9">
      <w:pPr>
        <w:ind w:firstLine="567"/>
        <w:rPr>
          <w:szCs w:val="28"/>
        </w:rPr>
      </w:pPr>
      <w:r w:rsidRPr="00D17334">
        <w:rPr>
          <w:szCs w:val="28"/>
        </w:rPr>
        <w:t>Підготовка проектів передбачає обов’язкове визначення напряму публічного інвестування у відповідній галузі (секторі), з яким пов’язаний про</w:t>
      </w:r>
      <w:r>
        <w:rPr>
          <w:szCs w:val="28"/>
        </w:rPr>
        <w:t>є</w:t>
      </w:r>
      <w:r w:rsidRPr="00D17334">
        <w:rPr>
          <w:szCs w:val="28"/>
        </w:rPr>
        <w:t>кт, а також узгодження мети та цілей проекту з таким напрямом.</w:t>
      </w:r>
    </w:p>
    <w:p w:rsidR="00AD61E2" w:rsidRPr="00D17334" w:rsidRDefault="00AD61E2" w:rsidP="000F67F9">
      <w:pPr>
        <w:ind w:firstLine="567"/>
        <w:rPr>
          <w:szCs w:val="28"/>
        </w:rPr>
      </w:pPr>
      <w:r w:rsidRPr="00D17334">
        <w:rPr>
          <w:szCs w:val="28"/>
        </w:rPr>
        <w:t>Оцінка проектів та програм включає оцінку відповідності (скринінг), галузеву (секторальну) експертну оцінку та експертну оцінку, що передбачає аналіз ряду показників, пов’язаних із напрямами публічного інвестування відповідних галузей (секторів).</w:t>
      </w:r>
    </w:p>
    <w:p w:rsidR="00AD61E2" w:rsidRPr="00D17334" w:rsidRDefault="00AD61E2" w:rsidP="000F67F9">
      <w:pPr>
        <w:ind w:firstLine="567"/>
        <w:rPr>
          <w:szCs w:val="28"/>
        </w:rPr>
      </w:pPr>
      <w:r w:rsidRPr="00D17334">
        <w:rPr>
          <w:szCs w:val="28"/>
        </w:rPr>
        <w:t>Без визначення напрямів для публічного інвестування неможлива пріоритезація про</w:t>
      </w:r>
      <w:r>
        <w:rPr>
          <w:szCs w:val="28"/>
        </w:rPr>
        <w:t>є</w:t>
      </w:r>
      <w:r w:rsidRPr="00D17334">
        <w:rPr>
          <w:szCs w:val="28"/>
        </w:rPr>
        <w:t>ктів, які включені до галузевого (секторального) проектного портфеля.</w:t>
      </w:r>
    </w:p>
    <w:p w:rsidR="00AD61E2" w:rsidRPr="00D17334" w:rsidRDefault="00AD61E2" w:rsidP="000F67F9">
      <w:pPr>
        <w:ind w:firstLine="567"/>
        <w:rPr>
          <w:szCs w:val="28"/>
        </w:rPr>
      </w:pPr>
      <w:r w:rsidRPr="00D17334">
        <w:rPr>
          <w:szCs w:val="28"/>
        </w:rPr>
        <w:t>У подальшому проекти, що включені до галузевого (секторального) проектного портфеля та відповідають основним напрямам публічного інвестування, визначеним в Додатку до Середньострокового плану, включаються в Єдиний про</w:t>
      </w:r>
      <w:r>
        <w:rPr>
          <w:szCs w:val="28"/>
        </w:rPr>
        <w:t>є</w:t>
      </w:r>
      <w:r w:rsidRPr="00D17334">
        <w:rPr>
          <w:szCs w:val="28"/>
        </w:rPr>
        <w:t>ктний портфель публічних інвестицій громади та, відповідно, знаходяться в пріоритеті на фінансування за рахунок коштів бюджету Лозівської міської територіальної громади</w:t>
      </w:r>
      <w:r>
        <w:rPr>
          <w:szCs w:val="28"/>
        </w:rPr>
        <w:t xml:space="preserve"> Лозівського району Харківської області</w:t>
      </w:r>
      <w:r w:rsidRPr="00D17334">
        <w:rPr>
          <w:szCs w:val="28"/>
        </w:rPr>
        <w:t>.</w:t>
      </w:r>
    </w:p>
    <w:p w:rsidR="00AD61E2" w:rsidRDefault="00AD61E2" w:rsidP="00D5162C">
      <w:pPr>
        <w:rPr>
          <w:sz w:val="24"/>
          <w:szCs w:val="24"/>
        </w:rPr>
      </w:pPr>
    </w:p>
    <w:p w:rsidR="00AD61E2" w:rsidRDefault="00AD61E2" w:rsidP="00C30ED5">
      <w:pPr>
        <w:tabs>
          <w:tab w:val="left" w:pos="6804"/>
        </w:tabs>
        <w:rPr>
          <w:b/>
          <w:bCs/>
          <w:szCs w:val="28"/>
        </w:rPr>
      </w:pPr>
    </w:p>
    <w:p w:rsidR="00AD61E2" w:rsidRDefault="00AD61E2" w:rsidP="00C30ED5">
      <w:pPr>
        <w:tabs>
          <w:tab w:val="left" w:pos="6804"/>
        </w:tabs>
        <w:rPr>
          <w:b/>
          <w:bCs/>
          <w:szCs w:val="28"/>
        </w:rPr>
      </w:pPr>
      <w:r>
        <w:rPr>
          <w:b/>
          <w:bCs/>
          <w:szCs w:val="28"/>
        </w:rPr>
        <w:t>Начальник управління</w:t>
      </w:r>
      <w:r>
        <w:rPr>
          <w:b/>
          <w:bCs/>
          <w:szCs w:val="28"/>
        </w:rPr>
        <w:tab/>
        <w:t>Сергій ГРАНКІН</w:t>
      </w:r>
    </w:p>
    <w:p w:rsidR="00AD61E2" w:rsidRDefault="00AD61E2" w:rsidP="009A7004">
      <w:pPr>
        <w:tabs>
          <w:tab w:val="left" w:pos="6804"/>
        </w:tabs>
        <w:rPr>
          <w:b/>
          <w:bCs/>
          <w:color w:val="1B1D1F"/>
          <w:szCs w:val="28"/>
          <w:lang w:eastAsia="ru-RU"/>
        </w:rPr>
      </w:pPr>
      <w:r>
        <w:rPr>
          <w:b/>
          <w:bCs/>
          <w:szCs w:val="28"/>
        </w:rPr>
        <w:t>економіки міської ради</w:t>
      </w:r>
    </w:p>
    <w:sectPr w:rsidR="00AD61E2" w:rsidSect="002573C5">
      <w:footerReference w:type="default" r:id="rId7"/>
      <w:pgSz w:w="11906" w:h="16838"/>
      <w:pgMar w:top="851" w:right="851" w:bottom="851" w:left="1701" w:header="397" w:footer="397"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61E2" w:rsidRDefault="00AD61E2" w:rsidP="002573C5">
      <w:r>
        <w:separator/>
      </w:r>
    </w:p>
  </w:endnote>
  <w:endnote w:type="continuationSeparator" w:id="1">
    <w:p w:rsidR="00AD61E2" w:rsidRDefault="00AD61E2" w:rsidP="002573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E2" w:rsidRDefault="00AD61E2">
    <w:pPr>
      <w:pStyle w:val="Footer"/>
      <w:jc w:val="center"/>
    </w:pPr>
    <w:fldSimple w:instr="PAGE   \* MERGEFORMAT">
      <w:r w:rsidRPr="008D1957">
        <w:rPr>
          <w:noProof/>
          <w:lang w:val="ru-RU"/>
        </w:rPr>
        <w:t>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61E2" w:rsidRDefault="00AD61E2" w:rsidP="002573C5">
      <w:r>
        <w:separator/>
      </w:r>
    </w:p>
  </w:footnote>
  <w:footnote w:type="continuationSeparator" w:id="1">
    <w:p w:rsidR="00AD61E2" w:rsidRDefault="00AD61E2" w:rsidP="002573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A768C"/>
    <w:multiLevelType w:val="multilevel"/>
    <w:tmpl w:val="A4861962"/>
    <w:lvl w:ilvl="0">
      <w:start w:val="1"/>
      <w:numFmt w:val="decimal"/>
      <w:lvlText w:val="%1)"/>
      <w:lvlJc w:val="left"/>
      <w:pPr>
        <w:ind w:left="720" w:hanging="360"/>
      </w:pPr>
      <w:rPr>
        <w:rFonts w:ascii="Times New Roman" w:eastAsia="Times New Roman" w:hAnsi="Times New Roman" w:cs="Times New Roman"/>
        <w:b w:val="0"/>
        <w:sz w:val="20"/>
        <w:szCs w:val="20"/>
      </w:rPr>
    </w:lvl>
    <w:lvl w:ilvl="1">
      <w:start w:val="1"/>
      <w:numFmt w:val="bullet"/>
      <w:lvlText w:val="o"/>
      <w:lvlJc w:val="left"/>
      <w:pPr>
        <w:ind w:left="1440" w:hanging="360"/>
      </w:pPr>
      <w:rPr>
        <w:rFonts w:ascii="Courier New" w:eastAsia="Times New Roman" w:hAnsi="Courier New"/>
        <w:sz w:val="20"/>
      </w:rPr>
    </w:lvl>
    <w:lvl w:ilvl="2">
      <w:start w:val="1"/>
      <w:numFmt w:val="bullet"/>
      <w:lvlText w:val="▪"/>
      <w:lvlJc w:val="left"/>
      <w:pPr>
        <w:ind w:left="2160" w:hanging="360"/>
      </w:pPr>
      <w:rPr>
        <w:rFonts w:ascii="Noto Sans Symbols" w:eastAsia="Times New Roman" w:hAnsi="Noto Sans Symbols"/>
        <w:sz w:val="20"/>
      </w:rPr>
    </w:lvl>
    <w:lvl w:ilvl="3">
      <w:start w:val="1"/>
      <w:numFmt w:val="bullet"/>
      <w:lvlText w:val="▪"/>
      <w:lvlJc w:val="left"/>
      <w:pPr>
        <w:ind w:left="2880" w:hanging="360"/>
      </w:pPr>
      <w:rPr>
        <w:rFonts w:ascii="Noto Sans Symbols" w:eastAsia="Times New Roman" w:hAnsi="Noto Sans Symbols"/>
        <w:sz w:val="20"/>
      </w:rPr>
    </w:lvl>
    <w:lvl w:ilvl="4">
      <w:start w:val="1"/>
      <w:numFmt w:val="bullet"/>
      <w:lvlText w:val="▪"/>
      <w:lvlJc w:val="left"/>
      <w:pPr>
        <w:ind w:left="3600" w:hanging="360"/>
      </w:pPr>
      <w:rPr>
        <w:rFonts w:ascii="Noto Sans Symbols" w:eastAsia="Times New Roman" w:hAnsi="Noto Sans Symbols"/>
        <w:sz w:val="20"/>
      </w:rPr>
    </w:lvl>
    <w:lvl w:ilvl="5">
      <w:start w:val="1"/>
      <w:numFmt w:val="bullet"/>
      <w:lvlText w:val="▪"/>
      <w:lvlJc w:val="left"/>
      <w:pPr>
        <w:ind w:left="4320" w:hanging="360"/>
      </w:pPr>
      <w:rPr>
        <w:rFonts w:ascii="Noto Sans Symbols" w:eastAsia="Times New Roman" w:hAnsi="Noto Sans Symbols"/>
        <w:sz w:val="20"/>
      </w:rPr>
    </w:lvl>
    <w:lvl w:ilvl="6">
      <w:start w:val="1"/>
      <w:numFmt w:val="bullet"/>
      <w:lvlText w:val="▪"/>
      <w:lvlJc w:val="left"/>
      <w:pPr>
        <w:ind w:left="5040" w:hanging="360"/>
      </w:pPr>
      <w:rPr>
        <w:rFonts w:ascii="Noto Sans Symbols" w:eastAsia="Times New Roman" w:hAnsi="Noto Sans Symbols"/>
        <w:sz w:val="20"/>
      </w:rPr>
    </w:lvl>
    <w:lvl w:ilvl="7">
      <w:start w:val="1"/>
      <w:numFmt w:val="bullet"/>
      <w:lvlText w:val="▪"/>
      <w:lvlJc w:val="left"/>
      <w:pPr>
        <w:ind w:left="5760" w:hanging="360"/>
      </w:pPr>
      <w:rPr>
        <w:rFonts w:ascii="Noto Sans Symbols" w:eastAsia="Times New Roman" w:hAnsi="Noto Sans Symbols"/>
        <w:sz w:val="20"/>
      </w:rPr>
    </w:lvl>
    <w:lvl w:ilvl="8">
      <w:start w:val="1"/>
      <w:numFmt w:val="bullet"/>
      <w:lvlText w:val="▪"/>
      <w:lvlJc w:val="left"/>
      <w:pPr>
        <w:ind w:left="6480" w:hanging="360"/>
      </w:pPr>
      <w:rPr>
        <w:rFonts w:ascii="Noto Sans Symbols" w:eastAsia="Times New Roman" w:hAnsi="Noto Sans Symbols"/>
        <w:sz w:val="20"/>
      </w:rPr>
    </w:lvl>
  </w:abstractNum>
  <w:abstractNum w:abstractNumId="1">
    <w:nsid w:val="11702184"/>
    <w:multiLevelType w:val="multilevel"/>
    <w:tmpl w:val="A4861962"/>
    <w:lvl w:ilvl="0">
      <w:start w:val="1"/>
      <w:numFmt w:val="decimal"/>
      <w:lvlText w:val="%1)"/>
      <w:lvlJc w:val="left"/>
      <w:pPr>
        <w:ind w:left="720" w:hanging="360"/>
      </w:pPr>
      <w:rPr>
        <w:rFonts w:ascii="Times New Roman" w:eastAsia="Times New Roman" w:hAnsi="Times New Roman" w:cs="Times New Roman"/>
        <w:b w:val="0"/>
        <w:sz w:val="20"/>
        <w:szCs w:val="20"/>
      </w:rPr>
    </w:lvl>
    <w:lvl w:ilvl="1">
      <w:start w:val="1"/>
      <w:numFmt w:val="bullet"/>
      <w:lvlText w:val="o"/>
      <w:lvlJc w:val="left"/>
      <w:pPr>
        <w:ind w:left="1440" w:hanging="360"/>
      </w:pPr>
      <w:rPr>
        <w:rFonts w:ascii="Courier New" w:eastAsia="Times New Roman" w:hAnsi="Courier New"/>
        <w:sz w:val="20"/>
      </w:rPr>
    </w:lvl>
    <w:lvl w:ilvl="2">
      <w:start w:val="1"/>
      <w:numFmt w:val="bullet"/>
      <w:lvlText w:val="▪"/>
      <w:lvlJc w:val="left"/>
      <w:pPr>
        <w:ind w:left="2160" w:hanging="360"/>
      </w:pPr>
      <w:rPr>
        <w:rFonts w:ascii="Noto Sans Symbols" w:eastAsia="Times New Roman" w:hAnsi="Noto Sans Symbols"/>
        <w:sz w:val="20"/>
      </w:rPr>
    </w:lvl>
    <w:lvl w:ilvl="3">
      <w:start w:val="1"/>
      <w:numFmt w:val="bullet"/>
      <w:lvlText w:val="▪"/>
      <w:lvlJc w:val="left"/>
      <w:pPr>
        <w:ind w:left="2880" w:hanging="360"/>
      </w:pPr>
      <w:rPr>
        <w:rFonts w:ascii="Noto Sans Symbols" w:eastAsia="Times New Roman" w:hAnsi="Noto Sans Symbols"/>
        <w:sz w:val="20"/>
      </w:rPr>
    </w:lvl>
    <w:lvl w:ilvl="4">
      <w:start w:val="1"/>
      <w:numFmt w:val="bullet"/>
      <w:lvlText w:val="▪"/>
      <w:lvlJc w:val="left"/>
      <w:pPr>
        <w:ind w:left="3600" w:hanging="360"/>
      </w:pPr>
      <w:rPr>
        <w:rFonts w:ascii="Noto Sans Symbols" w:eastAsia="Times New Roman" w:hAnsi="Noto Sans Symbols"/>
        <w:sz w:val="20"/>
      </w:rPr>
    </w:lvl>
    <w:lvl w:ilvl="5">
      <w:start w:val="1"/>
      <w:numFmt w:val="bullet"/>
      <w:lvlText w:val="▪"/>
      <w:lvlJc w:val="left"/>
      <w:pPr>
        <w:ind w:left="4320" w:hanging="360"/>
      </w:pPr>
      <w:rPr>
        <w:rFonts w:ascii="Noto Sans Symbols" w:eastAsia="Times New Roman" w:hAnsi="Noto Sans Symbols"/>
        <w:sz w:val="20"/>
      </w:rPr>
    </w:lvl>
    <w:lvl w:ilvl="6">
      <w:start w:val="1"/>
      <w:numFmt w:val="bullet"/>
      <w:lvlText w:val="▪"/>
      <w:lvlJc w:val="left"/>
      <w:pPr>
        <w:ind w:left="5040" w:hanging="360"/>
      </w:pPr>
      <w:rPr>
        <w:rFonts w:ascii="Noto Sans Symbols" w:eastAsia="Times New Roman" w:hAnsi="Noto Sans Symbols"/>
        <w:sz w:val="20"/>
      </w:rPr>
    </w:lvl>
    <w:lvl w:ilvl="7">
      <w:start w:val="1"/>
      <w:numFmt w:val="bullet"/>
      <w:lvlText w:val="▪"/>
      <w:lvlJc w:val="left"/>
      <w:pPr>
        <w:ind w:left="5760" w:hanging="360"/>
      </w:pPr>
      <w:rPr>
        <w:rFonts w:ascii="Noto Sans Symbols" w:eastAsia="Times New Roman" w:hAnsi="Noto Sans Symbols"/>
        <w:sz w:val="20"/>
      </w:rPr>
    </w:lvl>
    <w:lvl w:ilvl="8">
      <w:start w:val="1"/>
      <w:numFmt w:val="bullet"/>
      <w:lvlText w:val="▪"/>
      <w:lvlJc w:val="left"/>
      <w:pPr>
        <w:ind w:left="6480" w:hanging="360"/>
      </w:pPr>
      <w:rPr>
        <w:rFonts w:ascii="Noto Sans Symbols" w:eastAsia="Times New Roman" w:hAnsi="Noto Sans Symbols"/>
        <w:sz w:val="20"/>
      </w:rPr>
    </w:lvl>
  </w:abstractNum>
  <w:abstractNum w:abstractNumId="2">
    <w:nsid w:val="2B8426DB"/>
    <w:multiLevelType w:val="hybridMultilevel"/>
    <w:tmpl w:val="B46C480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3CFD6926"/>
    <w:multiLevelType w:val="hybridMultilevel"/>
    <w:tmpl w:val="FC12E9B0"/>
    <w:lvl w:ilvl="0" w:tplc="0422000F">
      <w:start w:val="1"/>
      <w:numFmt w:val="decimal"/>
      <w:lvlText w:val="%1."/>
      <w:lvlJc w:val="left"/>
      <w:pPr>
        <w:ind w:left="1287" w:hanging="360"/>
      </w:pPr>
      <w:rPr>
        <w:rFonts w:cs="Times New Roman" w:hint="default"/>
      </w:rPr>
    </w:lvl>
    <w:lvl w:ilvl="1" w:tplc="FFFFFFFF">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nsid w:val="600C7489"/>
    <w:multiLevelType w:val="hybridMultilevel"/>
    <w:tmpl w:val="F8F69E98"/>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B0B39"/>
    <w:rsid w:val="00026CC6"/>
    <w:rsid w:val="000363C5"/>
    <w:rsid w:val="000514E0"/>
    <w:rsid w:val="000A3F3C"/>
    <w:rsid w:val="000B75DE"/>
    <w:rsid w:val="000F67F9"/>
    <w:rsid w:val="00115027"/>
    <w:rsid w:val="00131CE3"/>
    <w:rsid w:val="001410D1"/>
    <w:rsid w:val="00153B34"/>
    <w:rsid w:val="00165735"/>
    <w:rsid w:val="001705A8"/>
    <w:rsid w:val="0018259C"/>
    <w:rsid w:val="00193610"/>
    <w:rsid w:val="001A57CF"/>
    <w:rsid w:val="001B0B39"/>
    <w:rsid w:val="001F4C7C"/>
    <w:rsid w:val="002308A6"/>
    <w:rsid w:val="00234AF9"/>
    <w:rsid w:val="00236C8F"/>
    <w:rsid w:val="002573C5"/>
    <w:rsid w:val="00267442"/>
    <w:rsid w:val="002712B3"/>
    <w:rsid w:val="00285D97"/>
    <w:rsid w:val="00287763"/>
    <w:rsid w:val="002931B6"/>
    <w:rsid w:val="002B773F"/>
    <w:rsid w:val="002D2FCE"/>
    <w:rsid w:val="002E3115"/>
    <w:rsid w:val="003006A1"/>
    <w:rsid w:val="00335A01"/>
    <w:rsid w:val="0034374C"/>
    <w:rsid w:val="00353D06"/>
    <w:rsid w:val="003802B3"/>
    <w:rsid w:val="003B2BED"/>
    <w:rsid w:val="003B4A53"/>
    <w:rsid w:val="00420EDE"/>
    <w:rsid w:val="00432A33"/>
    <w:rsid w:val="004351A6"/>
    <w:rsid w:val="004444E5"/>
    <w:rsid w:val="00496784"/>
    <w:rsid w:val="004A4C80"/>
    <w:rsid w:val="004C5F75"/>
    <w:rsid w:val="004F6EDF"/>
    <w:rsid w:val="00500BB2"/>
    <w:rsid w:val="00512A48"/>
    <w:rsid w:val="00517502"/>
    <w:rsid w:val="005539CA"/>
    <w:rsid w:val="005849BE"/>
    <w:rsid w:val="005915FD"/>
    <w:rsid w:val="00593C92"/>
    <w:rsid w:val="005E6054"/>
    <w:rsid w:val="0062758A"/>
    <w:rsid w:val="0063527E"/>
    <w:rsid w:val="006449F5"/>
    <w:rsid w:val="00654A89"/>
    <w:rsid w:val="006656EB"/>
    <w:rsid w:val="00674271"/>
    <w:rsid w:val="006828ED"/>
    <w:rsid w:val="006B0836"/>
    <w:rsid w:val="006D65AC"/>
    <w:rsid w:val="00702969"/>
    <w:rsid w:val="00704D61"/>
    <w:rsid w:val="00733CEB"/>
    <w:rsid w:val="007342AB"/>
    <w:rsid w:val="00757CAD"/>
    <w:rsid w:val="007912E6"/>
    <w:rsid w:val="00792EF6"/>
    <w:rsid w:val="007C0F51"/>
    <w:rsid w:val="007D4E0F"/>
    <w:rsid w:val="007F4209"/>
    <w:rsid w:val="007F5470"/>
    <w:rsid w:val="0084625E"/>
    <w:rsid w:val="00854EAB"/>
    <w:rsid w:val="00856546"/>
    <w:rsid w:val="00880B46"/>
    <w:rsid w:val="008879FB"/>
    <w:rsid w:val="008B0521"/>
    <w:rsid w:val="008D1957"/>
    <w:rsid w:val="008E104F"/>
    <w:rsid w:val="008E2184"/>
    <w:rsid w:val="00927A5C"/>
    <w:rsid w:val="00954591"/>
    <w:rsid w:val="00973F61"/>
    <w:rsid w:val="00995E35"/>
    <w:rsid w:val="00997A92"/>
    <w:rsid w:val="009A7004"/>
    <w:rsid w:val="009E3697"/>
    <w:rsid w:val="00A20D6A"/>
    <w:rsid w:val="00A62E22"/>
    <w:rsid w:val="00A653AC"/>
    <w:rsid w:val="00A81804"/>
    <w:rsid w:val="00A87546"/>
    <w:rsid w:val="00A95773"/>
    <w:rsid w:val="00AA02AC"/>
    <w:rsid w:val="00AA5088"/>
    <w:rsid w:val="00AB2625"/>
    <w:rsid w:val="00AD61E2"/>
    <w:rsid w:val="00B17A6D"/>
    <w:rsid w:val="00B270A0"/>
    <w:rsid w:val="00B6109B"/>
    <w:rsid w:val="00B652E2"/>
    <w:rsid w:val="00B706E0"/>
    <w:rsid w:val="00BD540D"/>
    <w:rsid w:val="00C10E21"/>
    <w:rsid w:val="00C30ED5"/>
    <w:rsid w:val="00C50F77"/>
    <w:rsid w:val="00C63471"/>
    <w:rsid w:val="00C655D5"/>
    <w:rsid w:val="00C75144"/>
    <w:rsid w:val="00C86FA1"/>
    <w:rsid w:val="00CF4B58"/>
    <w:rsid w:val="00D17334"/>
    <w:rsid w:val="00D45DE5"/>
    <w:rsid w:val="00D5162C"/>
    <w:rsid w:val="00DA7A9C"/>
    <w:rsid w:val="00DD650D"/>
    <w:rsid w:val="00DE469C"/>
    <w:rsid w:val="00E17F02"/>
    <w:rsid w:val="00E22E5A"/>
    <w:rsid w:val="00E260AB"/>
    <w:rsid w:val="00E4525D"/>
    <w:rsid w:val="00E50163"/>
    <w:rsid w:val="00E61D24"/>
    <w:rsid w:val="00E83FC3"/>
    <w:rsid w:val="00E87E67"/>
    <w:rsid w:val="00EA1971"/>
    <w:rsid w:val="00F54FB5"/>
    <w:rsid w:val="00F67729"/>
    <w:rsid w:val="00F711F8"/>
    <w:rsid w:val="00F738B9"/>
    <w:rsid w:val="00F8428A"/>
    <w:rsid w:val="00FA69F3"/>
    <w:rsid w:val="00FE702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A87546"/>
    <w:pPr>
      <w:jc w:val="both"/>
    </w:pPr>
    <w:rPr>
      <w:kern w:val="2"/>
      <w:sz w:val="28"/>
      <w:lang w:val="uk-UA"/>
    </w:rPr>
  </w:style>
  <w:style w:type="paragraph" w:styleId="Heading1">
    <w:name w:val="heading 1"/>
    <w:basedOn w:val="Normal"/>
    <w:next w:val="Normal"/>
    <w:link w:val="Heading1Char"/>
    <w:uiPriority w:val="99"/>
    <w:qFormat/>
    <w:rsid w:val="001B0B39"/>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1B0B39"/>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1B0B39"/>
    <w:pPr>
      <w:keepNext/>
      <w:keepLines/>
      <w:spacing w:before="160" w:after="80"/>
      <w:outlineLvl w:val="2"/>
    </w:pPr>
    <w:rPr>
      <w:rFonts w:ascii="Calibri" w:eastAsia="Times New Roman" w:hAnsi="Calibri"/>
      <w:color w:val="2F5496"/>
      <w:szCs w:val="28"/>
    </w:rPr>
  </w:style>
  <w:style w:type="paragraph" w:styleId="Heading4">
    <w:name w:val="heading 4"/>
    <w:basedOn w:val="Normal"/>
    <w:next w:val="Normal"/>
    <w:link w:val="Heading4Char"/>
    <w:uiPriority w:val="99"/>
    <w:qFormat/>
    <w:rsid w:val="001B0B39"/>
    <w:pPr>
      <w:keepNext/>
      <w:keepLines/>
      <w:spacing w:before="80" w:after="40"/>
      <w:outlineLvl w:val="3"/>
    </w:pPr>
    <w:rPr>
      <w:rFonts w:ascii="Calibri" w:eastAsia="Times New Roman" w:hAnsi="Calibri"/>
      <w:i/>
      <w:iCs/>
      <w:color w:val="2F5496"/>
    </w:rPr>
  </w:style>
  <w:style w:type="paragraph" w:styleId="Heading5">
    <w:name w:val="heading 5"/>
    <w:basedOn w:val="Normal"/>
    <w:next w:val="Normal"/>
    <w:link w:val="Heading5Char"/>
    <w:uiPriority w:val="99"/>
    <w:qFormat/>
    <w:rsid w:val="001B0B39"/>
    <w:pPr>
      <w:keepNext/>
      <w:keepLines/>
      <w:spacing w:before="80" w:after="40"/>
      <w:outlineLvl w:val="4"/>
    </w:pPr>
    <w:rPr>
      <w:rFonts w:ascii="Calibri" w:eastAsia="Times New Roman" w:hAnsi="Calibri"/>
      <w:color w:val="2F5496"/>
    </w:rPr>
  </w:style>
  <w:style w:type="paragraph" w:styleId="Heading6">
    <w:name w:val="heading 6"/>
    <w:basedOn w:val="Normal"/>
    <w:next w:val="Normal"/>
    <w:link w:val="Heading6Char"/>
    <w:uiPriority w:val="99"/>
    <w:qFormat/>
    <w:rsid w:val="001B0B39"/>
    <w:pPr>
      <w:keepNext/>
      <w:keepLines/>
      <w:spacing w:before="40"/>
      <w:outlineLvl w:val="5"/>
    </w:pPr>
    <w:rPr>
      <w:rFonts w:ascii="Calibri" w:eastAsia="Times New Roman" w:hAnsi="Calibri"/>
      <w:i/>
      <w:iCs/>
      <w:color w:val="595959"/>
    </w:rPr>
  </w:style>
  <w:style w:type="paragraph" w:styleId="Heading7">
    <w:name w:val="heading 7"/>
    <w:basedOn w:val="Normal"/>
    <w:next w:val="Normal"/>
    <w:link w:val="Heading7Char"/>
    <w:uiPriority w:val="99"/>
    <w:qFormat/>
    <w:rsid w:val="001B0B39"/>
    <w:pPr>
      <w:keepNext/>
      <w:keepLines/>
      <w:spacing w:before="40"/>
      <w:outlineLvl w:val="6"/>
    </w:pPr>
    <w:rPr>
      <w:rFonts w:ascii="Calibri" w:eastAsia="Times New Roman" w:hAnsi="Calibri"/>
      <w:color w:val="595959"/>
    </w:rPr>
  </w:style>
  <w:style w:type="paragraph" w:styleId="Heading8">
    <w:name w:val="heading 8"/>
    <w:basedOn w:val="Normal"/>
    <w:next w:val="Normal"/>
    <w:link w:val="Heading8Char"/>
    <w:uiPriority w:val="99"/>
    <w:qFormat/>
    <w:rsid w:val="001B0B39"/>
    <w:pPr>
      <w:keepNext/>
      <w:keepLines/>
      <w:outlineLvl w:val="7"/>
    </w:pPr>
    <w:rPr>
      <w:rFonts w:ascii="Calibri" w:eastAsia="Times New Roman" w:hAnsi="Calibri"/>
      <w:i/>
      <w:iCs/>
      <w:color w:val="272727"/>
    </w:rPr>
  </w:style>
  <w:style w:type="paragraph" w:styleId="Heading9">
    <w:name w:val="heading 9"/>
    <w:basedOn w:val="Normal"/>
    <w:next w:val="Normal"/>
    <w:link w:val="Heading9Char"/>
    <w:uiPriority w:val="99"/>
    <w:qFormat/>
    <w:rsid w:val="001B0B39"/>
    <w:pPr>
      <w:keepNext/>
      <w:keepLines/>
      <w:outlineLvl w:val="8"/>
    </w:pPr>
    <w:rPr>
      <w:rFonts w:ascii="Calibri" w:eastAsia="Times New Roman" w:hAnsi="Calibri"/>
      <w:color w:val="2727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B0B39"/>
    <w:rPr>
      <w:rFonts w:ascii="Calibri Light" w:hAnsi="Calibri Light" w:cs="Times New Roman"/>
      <w:color w:val="2F5496"/>
      <w:sz w:val="40"/>
      <w:szCs w:val="40"/>
    </w:rPr>
  </w:style>
  <w:style w:type="character" w:customStyle="1" w:styleId="Heading2Char">
    <w:name w:val="Heading 2 Char"/>
    <w:basedOn w:val="DefaultParagraphFont"/>
    <w:link w:val="Heading2"/>
    <w:uiPriority w:val="99"/>
    <w:semiHidden/>
    <w:locked/>
    <w:rsid w:val="001B0B39"/>
    <w:rPr>
      <w:rFonts w:ascii="Calibri Light" w:hAnsi="Calibri Light" w:cs="Times New Roman"/>
      <w:color w:val="2F5496"/>
      <w:sz w:val="32"/>
      <w:szCs w:val="32"/>
    </w:rPr>
  </w:style>
  <w:style w:type="character" w:customStyle="1" w:styleId="Heading3Char">
    <w:name w:val="Heading 3 Char"/>
    <w:basedOn w:val="DefaultParagraphFont"/>
    <w:link w:val="Heading3"/>
    <w:uiPriority w:val="99"/>
    <w:semiHidden/>
    <w:locked/>
    <w:rsid w:val="001B0B39"/>
    <w:rPr>
      <w:rFonts w:ascii="Calibri" w:hAnsi="Calibri" w:cs="Times New Roman"/>
      <w:color w:val="2F5496"/>
      <w:sz w:val="28"/>
      <w:szCs w:val="28"/>
    </w:rPr>
  </w:style>
  <w:style w:type="character" w:customStyle="1" w:styleId="Heading4Char">
    <w:name w:val="Heading 4 Char"/>
    <w:basedOn w:val="DefaultParagraphFont"/>
    <w:link w:val="Heading4"/>
    <w:uiPriority w:val="99"/>
    <w:semiHidden/>
    <w:locked/>
    <w:rsid w:val="001B0B39"/>
    <w:rPr>
      <w:rFonts w:ascii="Calibri" w:hAnsi="Calibri" w:cs="Times New Roman"/>
      <w:i/>
      <w:iCs/>
      <w:color w:val="2F5496"/>
    </w:rPr>
  </w:style>
  <w:style w:type="character" w:customStyle="1" w:styleId="Heading5Char">
    <w:name w:val="Heading 5 Char"/>
    <w:basedOn w:val="DefaultParagraphFont"/>
    <w:link w:val="Heading5"/>
    <w:uiPriority w:val="99"/>
    <w:semiHidden/>
    <w:locked/>
    <w:rsid w:val="001B0B39"/>
    <w:rPr>
      <w:rFonts w:ascii="Calibri" w:hAnsi="Calibri" w:cs="Times New Roman"/>
      <w:color w:val="2F5496"/>
    </w:rPr>
  </w:style>
  <w:style w:type="character" w:customStyle="1" w:styleId="Heading6Char">
    <w:name w:val="Heading 6 Char"/>
    <w:basedOn w:val="DefaultParagraphFont"/>
    <w:link w:val="Heading6"/>
    <w:uiPriority w:val="99"/>
    <w:semiHidden/>
    <w:locked/>
    <w:rsid w:val="001B0B39"/>
    <w:rPr>
      <w:rFonts w:ascii="Calibri" w:hAnsi="Calibri" w:cs="Times New Roman"/>
      <w:i/>
      <w:iCs/>
      <w:color w:val="595959"/>
    </w:rPr>
  </w:style>
  <w:style w:type="character" w:customStyle="1" w:styleId="Heading7Char">
    <w:name w:val="Heading 7 Char"/>
    <w:basedOn w:val="DefaultParagraphFont"/>
    <w:link w:val="Heading7"/>
    <w:uiPriority w:val="99"/>
    <w:semiHidden/>
    <w:locked/>
    <w:rsid w:val="001B0B39"/>
    <w:rPr>
      <w:rFonts w:ascii="Calibri" w:hAnsi="Calibri" w:cs="Times New Roman"/>
      <w:color w:val="595959"/>
    </w:rPr>
  </w:style>
  <w:style w:type="character" w:customStyle="1" w:styleId="Heading8Char">
    <w:name w:val="Heading 8 Char"/>
    <w:basedOn w:val="DefaultParagraphFont"/>
    <w:link w:val="Heading8"/>
    <w:uiPriority w:val="99"/>
    <w:semiHidden/>
    <w:locked/>
    <w:rsid w:val="001B0B39"/>
    <w:rPr>
      <w:rFonts w:ascii="Calibri" w:hAnsi="Calibri" w:cs="Times New Roman"/>
      <w:i/>
      <w:iCs/>
      <w:color w:val="272727"/>
    </w:rPr>
  </w:style>
  <w:style w:type="character" w:customStyle="1" w:styleId="Heading9Char">
    <w:name w:val="Heading 9 Char"/>
    <w:basedOn w:val="DefaultParagraphFont"/>
    <w:link w:val="Heading9"/>
    <w:uiPriority w:val="99"/>
    <w:semiHidden/>
    <w:locked/>
    <w:rsid w:val="001B0B39"/>
    <w:rPr>
      <w:rFonts w:ascii="Calibri" w:hAnsi="Calibri" w:cs="Times New Roman"/>
      <w:color w:val="272727"/>
    </w:rPr>
  </w:style>
  <w:style w:type="paragraph" w:styleId="Title">
    <w:name w:val="Title"/>
    <w:basedOn w:val="Normal"/>
    <w:next w:val="Normal"/>
    <w:link w:val="TitleChar"/>
    <w:uiPriority w:val="99"/>
    <w:qFormat/>
    <w:rsid w:val="001B0B39"/>
    <w:pPr>
      <w:spacing w:after="80"/>
      <w:contextualSpacing/>
    </w:pPr>
    <w:rPr>
      <w:rFonts w:ascii="Calibri Light" w:eastAsia="Times New Roman" w:hAnsi="Calibri Light"/>
      <w:spacing w:val="-10"/>
      <w:kern w:val="28"/>
      <w:sz w:val="56"/>
      <w:szCs w:val="56"/>
    </w:rPr>
  </w:style>
  <w:style w:type="character" w:customStyle="1" w:styleId="TitleChar">
    <w:name w:val="Title Char"/>
    <w:basedOn w:val="DefaultParagraphFont"/>
    <w:link w:val="Title"/>
    <w:uiPriority w:val="99"/>
    <w:locked/>
    <w:rsid w:val="001B0B39"/>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1B0B39"/>
    <w:pPr>
      <w:numPr>
        <w:ilvl w:val="1"/>
      </w:numPr>
      <w:spacing w:after="160"/>
    </w:pPr>
    <w:rPr>
      <w:rFonts w:ascii="Calibri" w:eastAsia="Times New Roman" w:hAnsi="Calibri"/>
      <w:color w:val="595959"/>
      <w:spacing w:val="15"/>
      <w:szCs w:val="28"/>
    </w:rPr>
  </w:style>
  <w:style w:type="character" w:customStyle="1" w:styleId="SubtitleChar">
    <w:name w:val="Subtitle Char"/>
    <w:basedOn w:val="DefaultParagraphFont"/>
    <w:link w:val="Subtitle"/>
    <w:uiPriority w:val="99"/>
    <w:locked/>
    <w:rsid w:val="001B0B39"/>
    <w:rPr>
      <w:rFonts w:ascii="Calibri" w:hAnsi="Calibri" w:cs="Times New Roman"/>
      <w:color w:val="595959"/>
      <w:spacing w:val="15"/>
      <w:sz w:val="28"/>
      <w:szCs w:val="28"/>
    </w:rPr>
  </w:style>
  <w:style w:type="paragraph" w:styleId="Quote">
    <w:name w:val="Quote"/>
    <w:basedOn w:val="Normal"/>
    <w:next w:val="Normal"/>
    <w:link w:val="QuoteChar"/>
    <w:uiPriority w:val="99"/>
    <w:qFormat/>
    <w:rsid w:val="001B0B39"/>
    <w:pPr>
      <w:spacing w:before="160" w:after="160"/>
      <w:jc w:val="center"/>
    </w:pPr>
    <w:rPr>
      <w:i/>
      <w:iCs/>
      <w:color w:val="404040"/>
    </w:rPr>
  </w:style>
  <w:style w:type="character" w:customStyle="1" w:styleId="QuoteChar">
    <w:name w:val="Quote Char"/>
    <w:basedOn w:val="DefaultParagraphFont"/>
    <w:link w:val="Quote"/>
    <w:uiPriority w:val="99"/>
    <w:locked/>
    <w:rsid w:val="001B0B39"/>
    <w:rPr>
      <w:rFonts w:cs="Times New Roman"/>
      <w:i/>
      <w:iCs/>
      <w:color w:val="404040"/>
    </w:rPr>
  </w:style>
  <w:style w:type="paragraph" w:styleId="ListParagraph">
    <w:name w:val="List Paragraph"/>
    <w:basedOn w:val="Normal"/>
    <w:uiPriority w:val="99"/>
    <w:qFormat/>
    <w:rsid w:val="001B0B39"/>
    <w:pPr>
      <w:ind w:left="720"/>
      <w:contextualSpacing/>
    </w:pPr>
  </w:style>
  <w:style w:type="character" w:styleId="IntenseEmphasis">
    <w:name w:val="Intense Emphasis"/>
    <w:basedOn w:val="DefaultParagraphFont"/>
    <w:uiPriority w:val="99"/>
    <w:qFormat/>
    <w:rsid w:val="001B0B39"/>
    <w:rPr>
      <w:rFonts w:cs="Times New Roman"/>
      <w:i/>
      <w:iCs/>
      <w:color w:val="2F5496"/>
    </w:rPr>
  </w:style>
  <w:style w:type="paragraph" w:styleId="IntenseQuote">
    <w:name w:val="Intense Quote"/>
    <w:basedOn w:val="Normal"/>
    <w:next w:val="Normal"/>
    <w:link w:val="IntenseQuoteChar"/>
    <w:uiPriority w:val="99"/>
    <w:qFormat/>
    <w:rsid w:val="001B0B39"/>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99"/>
    <w:locked/>
    <w:rsid w:val="001B0B39"/>
    <w:rPr>
      <w:rFonts w:cs="Times New Roman"/>
      <w:i/>
      <w:iCs/>
      <w:color w:val="2F5496"/>
    </w:rPr>
  </w:style>
  <w:style w:type="character" w:styleId="IntenseReference">
    <w:name w:val="Intense Reference"/>
    <w:basedOn w:val="DefaultParagraphFont"/>
    <w:uiPriority w:val="99"/>
    <w:qFormat/>
    <w:rsid w:val="001B0B39"/>
    <w:rPr>
      <w:rFonts w:cs="Times New Roman"/>
      <w:b/>
      <w:bCs/>
      <w:smallCaps/>
      <w:color w:val="2F5496"/>
      <w:spacing w:val="5"/>
    </w:rPr>
  </w:style>
  <w:style w:type="paragraph" w:styleId="BodyText">
    <w:name w:val="Body Text"/>
    <w:basedOn w:val="Normal"/>
    <w:link w:val="BodyTextChar"/>
    <w:uiPriority w:val="99"/>
    <w:rsid w:val="00A95773"/>
    <w:pPr>
      <w:widowControl w:val="0"/>
      <w:autoSpaceDE w:val="0"/>
      <w:autoSpaceDN w:val="0"/>
      <w:jc w:val="left"/>
    </w:pPr>
    <w:rPr>
      <w:rFonts w:eastAsia="Times New Roman"/>
      <w:kern w:val="0"/>
      <w:szCs w:val="28"/>
    </w:rPr>
  </w:style>
  <w:style w:type="character" w:customStyle="1" w:styleId="BodyTextChar">
    <w:name w:val="Body Text Char"/>
    <w:basedOn w:val="DefaultParagraphFont"/>
    <w:link w:val="BodyText"/>
    <w:uiPriority w:val="99"/>
    <w:locked/>
    <w:rsid w:val="00A95773"/>
    <w:rPr>
      <w:rFonts w:eastAsia="Times New Roman" w:cs="Times New Roman"/>
      <w:kern w:val="0"/>
      <w:sz w:val="28"/>
      <w:szCs w:val="28"/>
    </w:rPr>
  </w:style>
  <w:style w:type="table" w:styleId="TableGrid">
    <w:name w:val="Table Grid"/>
    <w:basedOn w:val="TableNormal"/>
    <w:uiPriority w:val="99"/>
    <w:rsid w:val="00DE469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BD540D"/>
    <w:pPr>
      <w:autoSpaceDE w:val="0"/>
      <w:autoSpaceDN w:val="0"/>
      <w:adjustRightInd w:val="0"/>
    </w:pPr>
    <w:rPr>
      <w:color w:val="000000"/>
      <w:sz w:val="24"/>
      <w:szCs w:val="24"/>
      <w:lang w:val="uk-UA"/>
    </w:rPr>
  </w:style>
  <w:style w:type="paragraph" w:styleId="Header">
    <w:name w:val="header"/>
    <w:basedOn w:val="Normal"/>
    <w:link w:val="HeaderChar"/>
    <w:uiPriority w:val="99"/>
    <w:rsid w:val="002573C5"/>
    <w:pPr>
      <w:tabs>
        <w:tab w:val="center" w:pos="4819"/>
        <w:tab w:val="right" w:pos="9639"/>
      </w:tabs>
    </w:pPr>
  </w:style>
  <w:style w:type="character" w:customStyle="1" w:styleId="HeaderChar">
    <w:name w:val="Header Char"/>
    <w:basedOn w:val="DefaultParagraphFont"/>
    <w:link w:val="Header"/>
    <w:uiPriority w:val="99"/>
    <w:locked/>
    <w:rsid w:val="002573C5"/>
    <w:rPr>
      <w:rFonts w:cs="Times New Roman"/>
    </w:rPr>
  </w:style>
  <w:style w:type="paragraph" w:styleId="Footer">
    <w:name w:val="footer"/>
    <w:basedOn w:val="Normal"/>
    <w:link w:val="FooterChar"/>
    <w:uiPriority w:val="99"/>
    <w:rsid w:val="002573C5"/>
    <w:pPr>
      <w:tabs>
        <w:tab w:val="center" w:pos="4819"/>
        <w:tab w:val="right" w:pos="9639"/>
      </w:tabs>
    </w:pPr>
  </w:style>
  <w:style w:type="character" w:customStyle="1" w:styleId="FooterChar">
    <w:name w:val="Footer Char"/>
    <w:basedOn w:val="DefaultParagraphFont"/>
    <w:link w:val="Footer"/>
    <w:uiPriority w:val="99"/>
    <w:locked/>
    <w:rsid w:val="002573C5"/>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575</TotalTime>
  <Pages>8</Pages>
  <Words>2462</Words>
  <Characters>14037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Лозівська міська рада</dc:creator>
  <cp:keywords/>
  <dc:description/>
  <cp:lastModifiedBy>User</cp:lastModifiedBy>
  <cp:revision>16</cp:revision>
  <cp:lastPrinted>2025-09-02T07:02:00Z</cp:lastPrinted>
  <dcterms:created xsi:type="dcterms:W3CDTF">2026-08-13T05:48:00Z</dcterms:created>
  <dcterms:modified xsi:type="dcterms:W3CDTF">2026-08-28T12:16:00Z</dcterms:modified>
</cp:coreProperties>
</file>