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F7" w:rsidRDefault="006440F7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Додаток 3 </w:t>
      </w:r>
    </w:p>
    <w:p w:rsidR="006440F7" w:rsidRDefault="006440F7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до рішення міської ради </w:t>
      </w:r>
    </w:p>
    <w:p w:rsidR="006440F7" w:rsidRDefault="006440F7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від      .07.2024 №</w:t>
      </w:r>
    </w:p>
    <w:p w:rsidR="006440F7" w:rsidRDefault="006440F7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6440F7" w:rsidRDefault="006440F7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6440F7" w:rsidRDefault="006440F7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Комплексної програми профілактики та протидії злочинності на території Лозівської міської територіальної громади </w:t>
      </w:r>
    </w:p>
    <w:p w:rsidR="006440F7" w:rsidRDefault="006440F7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2024 - 2026 роки</w:t>
      </w:r>
    </w:p>
    <w:p w:rsidR="006440F7" w:rsidRDefault="006440F7" w:rsidP="004E1AA1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6440F7" w:rsidRPr="004E1AA1" w:rsidRDefault="006440F7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Напрями діяльності та заходи</w:t>
      </w:r>
    </w:p>
    <w:p w:rsidR="006440F7" w:rsidRDefault="006440F7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Комплексної програми профілактики та протидії злочинності</w:t>
      </w:r>
    </w:p>
    <w:p w:rsidR="006440F7" w:rsidRDefault="006440F7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території Лозівської міської територіальної громади на 2024-2026 роки</w:t>
      </w:r>
    </w:p>
    <w:tbl>
      <w:tblPr>
        <w:tblW w:w="1513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2552"/>
        <w:gridCol w:w="1559"/>
        <w:gridCol w:w="2693"/>
        <w:gridCol w:w="1843"/>
        <w:gridCol w:w="1701"/>
        <w:gridCol w:w="2268"/>
      </w:tblGrid>
      <w:tr w:rsidR="006440F7" w:rsidRPr="00B07356" w:rsidTr="00B07356">
        <w:tc>
          <w:tcPr>
            <w:tcW w:w="534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073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984" w:type="dxa"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напряму</w:t>
            </w:r>
          </w:p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діяльності (пріоритетні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завдання)</w:t>
            </w:r>
          </w:p>
        </w:tc>
        <w:tc>
          <w:tcPr>
            <w:tcW w:w="2552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Строк виконанння заходу</w:t>
            </w:r>
          </w:p>
        </w:tc>
        <w:tc>
          <w:tcPr>
            <w:tcW w:w="2693" w:type="dxa"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6440F7" w:rsidRPr="00B07356" w:rsidTr="00B07356">
        <w:tc>
          <w:tcPr>
            <w:tcW w:w="53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Поліпшення умов знаходження у робочих кабінетах працівників Лозівського РВП ГУ НП в Харківській області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Провести закупівлю офісних меблів </w:t>
            </w:r>
          </w:p>
        </w:tc>
        <w:tc>
          <w:tcPr>
            <w:tcW w:w="1559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2024 - 50,0</w:t>
            </w:r>
          </w:p>
        </w:tc>
        <w:tc>
          <w:tcPr>
            <w:tcW w:w="2268" w:type="dxa"/>
            <w:vMerge w:val="restart"/>
          </w:tcPr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0F7" w:rsidRPr="00B07356" w:rsidTr="00B07356"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2025 - 50,0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2026 - 50,0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099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Загальний фонд – 150,0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c>
          <w:tcPr>
            <w:tcW w:w="53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Забезпечення оперативного реагування на повідомлення про злочини чи правопорушення</w:t>
            </w:r>
            <w:bookmarkStart w:id="0" w:name="_GoBack"/>
            <w:bookmarkEnd w:id="0"/>
            <w:r w:rsidRPr="00B07356">
              <w:rPr>
                <w:rFonts w:ascii="Times New Roman" w:hAnsi="Times New Roman"/>
                <w:sz w:val="24"/>
                <w:szCs w:val="24"/>
              </w:rPr>
              <w:t>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пально-мастильними матеріалами, запасними частинами</w:t>
            </w:r>
          </w:p>
        </w:tc>
        <w:tc>
          <w:tcPr>
            <w:tcW w:w="2552" w:type="dxa"/>
            <w:vMerge w:val="restart"/>
          </w:tcPr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Придбання для службових автомобілів запасних частин та пально-мастильних матеріалів </w:t>
            </w:r>
          </w:p>
        </w:tc>
        <w:tc>
          <w:tcPr>
            <w:tcW w:w="1559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2025 - 100,0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2026 - 100,0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Загальний фонд – 400,0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552" w:type="dxa"/>
            <w:vMerge w:val="restart"/>
          </w:tcPr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Придбання </w:t>
            </w:r>
          </w:p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транспортного засобу спеціалізованого призначення військовослужбовцям Управління Служби безпеки України в Харківській області</w:t>
            </w:r>
          </w:p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B0735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07356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B07356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7356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B073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 для виконання оперативно-службових завдань</w:t>
            </w:r>
          </w:p>
        </w:tc>
        <w:tc>
          <w:tcPr>
            <w:tcW w:w="2552" w:type="dxa"/>
            <w:vMerge w:val="restart"/>
          </w:tcPr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B0735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07356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</w:t>
            </w:r>
            <w:r w:rsidRPr="00B07356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B07356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B073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Загальний фонд – 1500,0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Удосконалення контролю за дотриманням законних прав, свобод та інтересів громадян з боку працівників територіальних підрозділів ГУ НП в Харківській області та оперативне вжиття заходів щодо виявлення та припинення колабораційної діяльності</w:t>
            </w:r>
          </w:p>
        </w:tc>
        <w:tc>
          <w:tcPr>
            <w:tcW w:w="2552" w:type="dxa"/>
            <w:vMerge w:val="restart"/>
          </w:tcPr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Харківського управління Департаменту внутрішньої безпеки Національної поліції України</w:t>
            </w:r>
          </w:p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України», 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Харківське управління Департаменту внутрішньої безпеки Національної поліції України</w:t>
            </w:r>
          </w:p>
        </w:tc>
        <w:tc>
          <w:tcPr>
            <w:tcW w:w="184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2024 - 1500,0</w:t>
            </w:r>
          </w:p>
        </w:tc>
        <w:tc>
          <w:tcPr>
            <w:tcW w:w="2268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Постійний контроль за дотриманням прав, свобод та інтересів громадян з боку працівників територіальних підрозділів ГУ НП в Харківській області, у тому числі розташованих у віддалених населених пунктах</w:t>
            </w:r>
          </w:p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120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Виконання покладених  на ГУ НП в Харківській області завдань по відсічі збройної агресії російської федерації проти України, зокрема територіальної оборони, здійснення заходів обороноздатності держави</w:t>
            </w:r>
          </w:p>
        </w:tc>
        <w:tc>
          <w:tcPr>
            <w:tcW w:w="2552" w:type="dxa"/>
            <w:vMerge w:val="restart"/>
          </w:tcPr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виявлення та недопущення діяльності диверсійно-розвідувальних терористичних груп, незаконних збройних формувань</w:t>
            </w:r>
          </w:p>
          <w:p w:rsidR="006440F7" w:rsidRPr="00B07356" w:rsidRDefault="006440F7" w:rsidP="00B0735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ГУ НП в Харківській області </w:t>
            </w:r>
          </w:p>
        </w:tc>
        <w:tc>
          <w:tcPr>
            <w:tcW w:w="1843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2024 - 1100,0</w:t>
            </w:r>
          </w:p>
        </w:tc>
        <w:tc>
          <w:tcPr>
            <w:tcW w:w="2268" w:type="dxa"/>
            <w:vMerge w:val="restart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sz w:val="24"/>
                <w:szCs w:val="24"/>
              </w:rPr>
              <w:t>Забезпечення постійної роботи зведених бригад поліції та стрілецьких батальйонів ЗСУ по відсічі збройної агресії російської федерації проти України</w:t>
            </w:r>
          </w:p>
          <w:p w:rsidR="006440F7" w:rsidRPr="00B07356" w:rsidRDefault="006440F7" w:rsidP="00B07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53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>Спеціальний фонд – 1100,0</w:t>
            </w:r>
          </w:p>
        </w:tc>
        <w:tc>
          <w:tcPr>
            <w:tcW w:w="2268" w:type="dxa"/>
            <w:vMerge/>
          </w:tcPr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0F7" w:rsidRPr="00B07356" w:rsidTr="00B07356">
        <w:trPr>
          <w:trHeight w:val="318"/>
        </w:trPr>
        <w:tc>
          <w:tcPr>
            <w:tcW w:w="15134" w:type="dxa"/>
            <w:gridSpan w:val="8"/>
          </w:tcPr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Загальна сума по Комплексній програмі:                  6 150,0 тис. грн.,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з них:</w:t>
            </w:r>
          </w:p>
          <w:p w:rsidR="006440F7" w:rsidRPr="00B07356" w:rsidRDefault="006440F7" w:rsidP="00B0735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Загальний фонд – 2 050,0 тис. грн.</w:t>
            </w:r>
          </w:p>
          <w:p w:rsidR="006440F7" w:rsidRPr="00B07356" w:rsidRDefault="006440F7" w:rsidP="00B07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3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Спеціальний фонд – 4 100,0 тис. грн.</w:t>
            </w:r>
          </w:p>
        </w:tc>
      </w:tr>
    </w:tbl>
    <w:p w:rsidR="006440F7" w:rsidRDefault="006440F7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440F7" w:rsidRDefault="006440F7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440F7" w:rsidRDefault="006440F7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  Юрій КУШНІР</w:t>
      </w:r>
    </w:p>
    <w:p w:rsidR="006440F7" w:rsidRDefault="006440F7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</w:p>
    <w:p w:rsidR="006440F7" w:rsidRPr="00BB1EF9" w:rsidRDefault="006440F7" w:rsidP="00BB1EF9">
      <w:pPr>
        <w:spacing w:after="0" w:line="240" w:lineRule="auto"/>
        <w:ind w:left="567" w:right="-455"/>
        <w:jc w:val="both"/>
        <w:rPr>
          <w:rFonts w:ascii="Times New Roman" w:hAnsi="Times New Roman"/>
          <w:sz w:val="24"/>
          <w:szCs w:val="24"/>
        </w:rPr>
      </w:pPr>
      <w:r w:rsidRPr="00BB1EF9">
        <w:rPr>
          <w:rFonts w:ascii="Times New Roman" w:hAnsi="Times New Roman"/>
          <w:sz w:val="24"/>
          <w:szCs w:val="24"/>
        </w:rPr>
        <w:t>Володимир Дерев’янко</w:t>
      </w:r>
      <w:r>
        <w:rPr>
          <w:rFonts w:ascii="Times New Roman" w:hAnsi="Times New Roman"/>
          <w:sz w:val="24"/>
          <w:szCs w:val="24"/>
        </w:rPr>
        <w:t>, 22705</w:t>
      </w:r>
    </w:p>
    <w:sectPr w:rsidR="006440F7" w:rsidRPr="00BB1EF9" w:rsidSect="003F197D">
      <w:pgSz w:w="16838" w:h="11906" w:orient="landscape"/>
      <w:pgMar w:top="113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26E"/>
    <w:rsid w:val="00045823"/>
    <w:rsid w:val="003F197D"/>
    <w:rsid w:val="004D026E"/>
    <w:rsid w:val="004E1AA1"/>
    <w:rsid w:val="006440F7"/>
    <w:rsid w:val="00824F43"/>
    <w:rsid w:val="00834D0E"/>
    <w:rsid w:val="00871CEB"/>
    <w:rsid w:val="00AB0A59"/>
    <w:rsid w:val="00AD501B"/>
    <w:rsid w:val="00B006E3"/>
    <w:rsid w:val="00B07356"/>
    <w:rsid w:val="00BB1EF9"/>
    <w:rsid w:val="00D868E6"/>
    <w:rsid w:val="00E1135A"/>
    <w:rsid w:val="00FE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1A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45823"/>
  </w:style>
  <w:style w:type="character" w:styleId="Emphasis">
    <w:name w:val="Emphasis"/>
    <w:basedOn w:val="DefaultParagraphFont"/>
    <w:uiPriority w:val="99"/>
    <w:qFormat/>
    <w:rsid w:val="0004582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4</Pages>
  <Words>4308</Words>
  <Characters>2456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2024-07-08T12:26:00Z</cp:lastPrinted>
  <dcterms:created xsi:type="dcterms:W3CDTF">2024-07-08T11:23:00Z</dcterms:created>
  <dcterms:modified xsi:type="dcterms:W3CDTF">2024-07-11T05:42:00Z</dcterms:modified>
</cp:coreProperties>
</file>