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735" w:type="dxa"/>
        <w:tblInd w:w="-318" w:type="dxa"/>
        <w:tblLayout w:type="fixed"/>
        <w:tblLook w:val="00A0"/>
      </w:tblPr>
      <w:tblGrid>
        <w:gridCol w:w="592"/>
        <w:gridCol w:w="1961"/>
        <w:gridCol w:w="567"/>
        <w:gridCol w:w="2693"/>
        <w:gridCol w:w="1400"/>
        <w:gridCol w:w="1500"/>
        <w:gridCol w:w="1554"/>
        <w:gridCol w:w="1191"/>
        <w:gridCol w:w="1300"/>
        <w:gridCol w:w="1340"/>
        <w:gridCol w:w="1637"/>
      </w:tblGrid>
      <w:tr w:rsidR="00297D60" w:rsidRPr="003E51E6" w:rsidTr="002F1B24">
        <w:trPr>
          <w:trHeight w:val="315"/>
        </w:trPr>
        <w:tc>
          <w:tcPr>
            <w:tcW w:w="15735" w:type="dxa"/>
            <w:gridSpan w:val="11"/>
            <w:shd w:val="clear" w:color="000000" w:fill="FFFFFF"/>
            <w:noWrap/>
          </w:tcPr>
          <w:p w:rsidR="00297D60" w:rsidRPr="00CE2C22" w:rsidRDefault="00297D60" w:rsidP="002F1B24">
            <w:pPr>
              <w:spacing w:after="0" w:line="240" w:lineRule="auto"/>
              <w:jc w:val="right"/>
              <w:rPr>
                <w:rFonts w:ascii="Times New Roman" w:hAnsi="Times New Roman"/>
                <w:bCs/>
                <w:color w:val="000000"/>
                <w:sz w:val="24"/>
                <w:szCs w:val="24"/>
                <w:lang w:val="uk-UA" w:eastAsia="ru-RU"/>
              </w:rPr>
            </w:pPr>
            <w:r w:rsidRPr="00CE2C22">
              <w:rPr>
                <w:rFonts w:ascii="Times New Roman" w:hAnsi="Times New Roman"/>
                <w:bCs/>
                <w:color w:val="000000"/>
                <w:sz w:val="24"/>
                <w:szCs w:val="24"/>
                <w:lang w:val="uk-UA" w:eastAsia="ru-RU"/>
              </w:rPr>
              <w:t xml:space="preserve">Додаток </w:t>
            </w:r>
          </w:p>
          <w:p w:rsidR="00297D60" w:rsidRPr="00CE2C22" w:rsidRDefault="00297D60" w:rsidP="002F1B24">
            <w:pPr>
              <w:spacing w:after="0" w:line="240" w:lineRule="auto"/>
              <w:jc w:val="right"/>
              <w:rPr>
                <w:rFonts w:ascii="Times New Roman" w:hAnsi="Times New Roman"/>
                <w:bCs/>
                <w:color w:val="000000"/>
                <w:sz w:val="24"/>
                <w:szCs w:val="24"/>
                <w:lang w:val="uk-UA" w:eastAsia="ru-RU"/>
              </w:rPr>
            </w:pPr>
            <w:r w:rsidRPr="00CE2C22">
              <w:rPr>
                <w:rFonts w:ascii="Times New Roman" w:hAnsi="Times New Roman"/>
                <w:bCs/>
                <w:color w:val="000000"/>
                <w:sz w:val="24"/>
                <w:szCs w:val="24"/>
                <w:lang w:val="uk-UA" w:eastAsia="ru-RU"/>
              </w:rPr>
              <w:t>до рішення міської ради</w:t>
            </w:r>
          </w:p>
          <w:p w:rsidR="00297D60" w:rsidRPr="002F1B24" w:rsidRDefault="00297D60" w:rsidP="002F1B24">
            <w:pPr>
              <w:spacing w:after="0" w:line="240" w:lineRule="auto"/>
              <w:jc w:val="right"/>
              <w:rPr>
                <w:rFonts w:ascii="Times New Roman" w:hAnsi="Times New Roman"/>
                <w:b/>
                <w:bCs/>
                <w:color w:val="000000"/>
                <w:sz w:val="24"/>
                <w:szCs w:val="24"/>
                <w:u w:val="single"/>
                <w:lang w:val="uk-UA" w:eastAsia="ru-RU"/>
              </w:rPr>
            </w:pPr>
            <w:r>
              <w:rPr>
                <w:rFonts w:ascii="Times New Roman" w:hAnsi="Times New Roman"/>
                <w:bCs/>
                <w:color w:val="000000"/>
                <w:sz w:val="24"/>
                <w:szCs w:val="24"/>
                <w:lang w:val="uk-UA" w:eastAsia="ru-RU"/>
              </w:rPr>
              <w:t xml:space="preserve">від   25.01.2024 </w:t>
            </w:r>
            <w:r w:rsidRPr="00CE2C22">
              <w:rPr>
                <w:rFonts w:ascii="Times New Roman" w:hAnsi="Times New Roman"/>
                <w:bCs/>
                <w:color w:val="000000"/>
                <w:sz w:val="24"/>
                <w:szCs w:val="24"/>
                <w:lang w:val="uk-UA" w:eastAsia="ru-RU"/>
              </w:rPr>
              <w:t>№</w:t>
            </w:r>
            <w:r>
              <w:rPr>
                <w:rFonts w:ascii="Times New Roman" w:hAnsi="Times New Roman"/>
                <w:bCs/>
                <w:color w:val="000000"/>
                <w:sz w:val="24"/>
                <w:szCs w:val="24"/>
                <w:lang w:val="uk-UA" w:eastAsia="ru-RU"/>
              </w:rPr>
              <w:t xml:space="preserve"> 1683   </w:t>
            </w:r>
          </w:p>
        </w:tc>
      </w:tr>
      <w:tr w:rsidR="00297D60" w:rsidRPr="003E51E6" w:rsidTr="002F1B24">
        <w:trPr>
          <w:trHeight w:val="315"/>
        </w:trPr>
        <w:tc>
          <w:tcPr>
            <w:tcW w:w="15735" w:type="dxa"/>
            <w:gridSpan w:val="11"/>
            <w:shd w:val="clear" w:color="000000" w:fill="FFFFFF"/>
            <w:noWrap/>
          </w:tcPr>
          <w:p w:rsidR="00297D60" w:rsidRPr="002F1B24" w:rsidRDefault="00297D60" w:rsidP="002F1B24">
            <w:pPr>
              <w:spacing w:after="0" w:line="240" w:lineRule="auto"/>
              <w:rPr>
                <w:rFonts w:ascii="Times New Roman" w:hAnsi="Times New Roman"/>
                <w:b/>
                <w:bCs/>
                <w:color w:val="000000"/>
                <w:sz w:val="24"/>
                <w:szCs w:val="24"/>
                <w:u w:val="single"/>
                <w:lang w:eastAsia="ru-RU"/>
              </w:rPr>
            </w:pPr>
            <w:r w:rsidRPr="002F1B24">
              <w:rPr>
                <w:rFonts w:ascii="Times New Roman" w:hAnsi="Times New Roman"/>
                <w:b/>
                <w:bCs/>
                <w:color w:val="000000"/>
                <w:sz w:val="24"/>
                <w:szCs w:val="24"/>
                <w:u w:val="single"/>
                <w:lang w:eastAsia="ru-RU"/>
              </w:rPr>
              <w:t>Підпрограма 10. МАТЕРІАЛЬНО-ТЕХНІЧНЕ ЗАБЕЗПЕЧЕННЯ</w:t>
            </w:r>
          </w:p>
        </w:tc>
      </w:tr>
      <w:tr w:rsidR="00297D60" w:rsidRPr="003E51E6" w:rsidTr="002F1B24">
        <w:trPr>
          <w:trHeight w:val="75"/>
        </w:trPr>
        <w:tc>
          <w:tcPr>
            <w:tcW w:w="592" w:type="dxa"/>
            <w:tcBorders>
              <w:bottom w:val="single" w:sz="4" w:space="0" w:color="auto"/>
            </w:tcBorders>
            <w:shd w:val="clear" w:color="000000" w:fill="FFFFFF"/>
            <w:noWrap/>
            <w:vAlign w:val="center"/>
          </w:tcPr>
          <w:p w:rsidR="00297D60" w:rsidRPr="002F1B24" w:rsidRDefault="00297D60" w:rsidP="002F1B24">
            <w:pPr>
              <w:spacing w:after="0" w:line="240" w:lineRule="auto"/>
              <w:jc w:val="center"/>
              <w:rPr>
                <w:rFonts w:ascii="Times New Roman" w:hAnsi="Times New Roman"/>
                <w:b/>
                <w:bCs/>
                <w:color w:val="000000"/>
                <w:lang w:eastAsia="ru-RU"/>
              </w:rPr>
            </w:pPr>
            <w:r w:rsidRPr="002F1B24">
              <w:rPr>
                <w:rFonts w:ascii="Times New Roman" w:hAnsi="Times New Roman"/>
                <w:b/>
                <w:bCs/>
                <w:color w:val="000000"/>
                <w:lang w:eastAsia="ru-RU"/>
              </w:rPr>
              <w:t> </w:t>
            </w:r>
          </w:p>
        </w:tc>
        <w:tc>
          <w:tcPr>
            <w:tcW w:w="1961" w:type="dxa"/>
            <w:tcBorders>
              <w:bottom w:val="single" w:sz="4" w:space="0" w:color="auto"/>
            </w:tcBorders>
            <w:shd w:val="clear" w:color="000000" w:fill="FFFFFF"/>
            <w:noWrap/>
          </w:tcPr>
          <w:p w:rsidR="00297D60" w:rsidRPr="002F1B24" w:rsidRDefault="00297D60" w:rsidP="002F1B24">
            <w:pPr>
              <w:spacing w:after="0" w:line="240" w:lineRule="auto"/>
              <w:jc w:val="center"/>
              <w:rPr>
                <w:rFonts w:cs="Calibri"/>
                <w:color w:val="000000"/>
                <w:lang w:eastAsia="ru-RU"/>
              </w:rPr>
            </w:pPr>
            <w:r w:rsidRPr="002F1B24">
              <w:rPr>
                <w:rFonts w:cs="Calibri"/>
                <w:color w:val="000000"/>
                <w:lang w:eastAsia="ru-RU"/>
              </w:rPr>
              <w:t> </w:t>
            </w:r>
          </w:p>
        </w:tc>
        <w:tc>
          <w:tcPr>
            <w:tcW w:w="3260" w:type="dxa"/>
            <w:gridSpan w:val="2"/>
            <w:tcBorders>
              <w:bottom w:val="single" w:sz="4" w:space="0" w:color="auto"/>
            </w:tcBorders>
            <w:shd w:val="clear" w:color="000000" w:fill="FFFFFF"/>
            <w:noWrap/>
          </w:tcPr>
          <w:p w:rsidR="00297D60" w:rsidRPr="002F1B24" w:rsidRDefault="00297D60" w:rsidP="002F1B24">
            <w:pPr>
              <w:spacing w:after="0" w:line="240" w:lineRule="auto"/>
              <w:jc w:val="center"/>
              <w:rPr>
                <w:rFonts w:cs="Calibri"/>
                <w:color w:val="000000"/>
                <w:lang w:eastAsia="ru-RU"/>
              </w:rPr>
            </w:pPr>
            <w:r w:rsidRPr="002F1B24">
              <w:rPr>
                <w:rFonts w:cs="Calibri"/>
                <w:color w:val="000000"/>
                <w:lang w:eastAsia="ru-RU"/>
              </w:rPr>
              <w:t> </w:t>
            </w:r>
          </w:p>
        </w:tc>
        <w:tc>
          <w:tcPr>
            <w:tcW w:w="1400" w:type="dxa"/>
            <w:tcBorders>
              <w:bottom w:val="single" w:sz="4" w:space="0" w:color="auto"/>
            </w:tcBorders>
            <w:shd w:val="clear" w:color="000000" w:fill="FFFFFF"/>
            <w:noWrap/>
            <w:vAlign w:val="center"/>
          </w:tcPr>
          <w:p w:rsidR="00297D60" w:rsidRPr="002F1B24" w:rsidRDefault="00297D60" w:rsidP="002F1B24">
            <w:pPr>
              <w:spacing w:after="0" w:line="240" w:lineRule="auto"/>
              <w:jc w:val="center"/>
              <w:rPr>
                <w:rFonts w:cs="Calibri"/>
                <w:color w:val="000000"/>
                <w:sz w:val="20"/>
                <w:szCs w:val="20"/>
                <w:lang w:eastAsia="ru-RU"/>
              </w:rPr>
            </w:pPr>
            <w:r w:rsidRPr="002F1B24">
              <w:rPr>
                <w:rFonts w:cs="Calibri"/>
                <w:color w:val="000000"/>
                <w:sz w:val="20"/>
                <w:szCs w:val="20"/>
                <w:lang w:eastAsia="ru-RU"/>
              </w:rPr>
              <w:t> </w:t>
            </w:r>
          </w:p>
        </w:tc>
        <w:tc>
          <w:tcPr>
            <w:tcW w:w="1500" w:type="dxa"/>
            <w:tcBorders>
              <w:bottom w:val="single" w:sz="4" w:space="0" w:color="auto"/>
            </w:tcBorders>
            <w:shd w:val="clear" w:color="000000" w:fill="FFFFFF"/>
            <w:noWrap/>
          </w:tcPr>
          <w:p w:rsidR="00297D60" w:rsidRPr="002F1B24" w:rsidRDefault="00297D60" w:rsidP="002F1B24">
            <w:pPr>
              <w:spacing w:after="0" w:line="240" w:lineRule="auto"/>
              <w:jc w:val="center"/>
              <w:rPr>
                <w:rFonts w:cs="Calibri"/>
                <w:color w:val="000000"/>
                <w:sz w:val="20"/>
                <w:szCs w:val="20"/>
                <w:lang w:eastAsia="ru-RU"/>
              </w:rPr>
            </w:pPr>
            <w:r w:rsidRPr="002F1B24">
              <w:rPr>
                <w:rFonts w:cs="Calibri"/>
                <w:color w:val="000000"/>
                <w:sz w:val="20"/>
                <w:szCs w:val="20"/>
                <w:lang w:eastAsia="ru-RU"/>
              </w:rPr>
              <w:t> </w:t>
            </w:r>
          </w:p>
        </w:tc>
        <w:tc>
          <w:tcPr>
            <w:tcW w:w="1554" w:type="dxa"/>
            <w:tcBorders>
              <w:bottom w:val="single" w:sz="4" w:space="0" w:color="auto"/>
            </w:tcBorders>
            <w:shd w:val="clear" w:color="000000" w:fill="FFFFFF"/>
            <w:noWrap/>
          </w:tcPr>
          <w:p w:rsidR="00297D60" w:rsidRPr="002F1B24" w:rsidRDefault="00297D60" w:rsidP="002F1B24">
            <w:pPr>
              <w:spacing w:after="0" w:line="240" w:lineRule="auto"/>
              <w:jc w:val="center"/>
              <w:rPr>
                <w:rFonts w:cs="Calibri"/>
                <w:lang w:eastAsia="ru-RU"/>
              </w:rPr>
            </w:pPr>
            <w:r w:rsidRPr="002F1B24">
              <w:rPr>
                <w:rFonts w:cs="Calibri"/>
                <w:lang w:eastAsia="ru-RU"/>
              </w:rPr>
              <w:t> </w:t>
            </w:r>
          </w:p>
        </w:tc>
        <w:tc>
          <w:tcPr>
            <w:tcW w:w="1191" w:type="dxa"/>
            <w:tcBorders>
              <w:bottom w:val="single" w:sz="4" w:space="0" w:color="auto"/>
            </w:tcBorders>
            <w:shd w:val="clear" w:color="000000" w:fill="FFFFFF"/>
            <w:noWrap/>
            <w:vAlign w:val="center"/>
          </w:tcPr>
          <w:p w:rsidR="00297D60" w:rsidRPr="002F1B24" w:rsidRDefault="00297D60" w:rsidP="002F1B24">
            <w:pPr>
              <w:spacing w:after="0" w:line="240" w:lineRule="auto"/>
              <w:jc w:val="center"/>
              <w:rPr>
                <w:rFonts w:cs="Calibri"/>
                <w:lang w:eastAsia="ru-RU"/>
              </w:rPr>
            </w:pPr>
            <w:r w:rsidRPr="002F1B24">
              <w:rPr>
                <w:rFonts w:cs="Calibri"/>
                <w:lang w:eastAsia="ru-RU"/>
              </w:rPr>
              <w:t> </w:t>
            </w:r>
          </w:p>
        </w:tc>
        <w:tc>
          <w:tcPr>
            <w:tcW w:w="1300" w:type="dxa"/>
            <w:tcBorders>
              <w:bottom w:val="single" w:sz="4" w:space="0" w:color="auto"/>
            </w:tcBorders>
            <w:shd w:val="clear" w:color="000000" w:fill="FFFFFF"/>
            <w:noWrap/>
            <w:vAlign w:val="center"/>
          </w:tcPr>
          <w:p w:rsidR="00297D60" w:rsidRPr="002F1B24" w:rsidRDefault="00297D60" w:rsidP="002F1B24">
            <w:pPr>
              <w:spacing w:after="0" w:line="240" w:lineRule="auto"/>
              <w:jc w:val="center"/>
              <w:rPr>
                <w:rFonts w:cs="Calibri"/>
                <w:lang w:eastAsia="ru-RU"/>
              </w:rPr>
            </w:pPr>
            <w:r w:rsidRPr="002F1B24">
              <w:rPr>
                <w:rFonts w:cs="Calibri"/>
                <w:lang w:eastAsia="ru-RU"/>
              </w:rPr>
              <w:t> </w:t>
            </w:r>
          </w:p>
        </w:tc>
        <w:tc>
          <w:tcPr>
            <w:tcW w:w="1340" w:type="dxa"/>
            <w:tcBorders>
              <w:bottom w:val="single" w:sz="4" w:space="0" w:color="auto"/>
            </w:tcBorders>
            <w:shd w:val="clear" w:color="000000" w:fill="FFFFFF"/>
            <w:noWrap/>
            <w:vAlign w:val="center"/>
          </w:tcPr>
          <w:p w:rsidR="00297D60" w:rsidRPr="002F1B24" w:rsidRDefault="00297D60" w:rsidP="002F1B24">
            <w:pPr>
              <w:spacing w:after="0" w:line="240" w:lineRule="auto"/>
              <w:jc w:val="center"/>
              <w:rPr>
                <w:rFonts w:cs="Calibri"/>
                <w:lang w:eastAsia="ru-RU"/>
              </w:rPr>
            </w:pPr>
            <w:r w:rsidRPr="002F1B24">
              <w:rPr>
                <w:rFonts w:cs="Calibri"/>
                <w:lang w:eastAsia="ru-RU"/>
              </w:rPr>
              <w:t> </w:t>
            </w:r>
          </w:p>
        </w:tc>
        <w:tc>
          <w:tcPr>
            <w:tcW w:w="1637" w:type="dxa"/>
            <w:tcBorders>
              <w:bottom w:val="single" w:sz="4" w:space="0" w:color="auto"/>
            </w:tcBorders>
            <w:shd w:val="clear" w:color="000000" w:fill="FFFFFF"/>
            <w:noWrap/>
          </w:tcPr>
          <w:p w:rsidR="00297D60" w:rsidRPr="002F1B24" w:rsidRDefault="00297D60" w:rsidP="002F1B24">
            <w:pPr>
              <w:spacing w:after="0" w:line="240" w:lineRule="auto"/>
              <w:rPr>
                <w:rFonts w:cs="Calibri"/>
                <w:color w:val="000000"/>
                <w:lang w:eastAsia="ru-RU"/>
              </w:rPr>
            </w:pPr>
            <w:r w:rsidRPr="002F1B24">
              <w:rPr>
                <w:rFonts w:cs="Calibri"/>
                <w:color w:val="000000"/>
                <w:lang w:eastAsia="ru-RU"/>
              </w:rPr>
              <w:t> </w:t>
            </w:r>
          </w:p>
        </w:tc>
      </w:tr>
      <w:tr w:rsidR="00297D60" w:rsidRPr="003E51E6" w:rsidTr="002F1B24">
        <w:trPr>
          <w:trHeight w:val="31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noWrap/>
          </w:tcPr>
          <w:p w:rsidR="00297D60" w:rsidRPr="002F1B24" w:rsidRDefault="00297D60" w:rsidP="002F1B24">
            <w:pPr>
              <w:spacing w:after="0" w:line="240" w:lineRule="auto"/>
              <w:rPr>
                <w:rFonts w:ascii="Times New Roman" w:hAnsi="Times New Roman"/>
                <w:b/>
                <w:bCs/>
                <w:color w:val="000000"/>
                <w:sz w:val="24"/>
                <w:szCs w:val="24"/>
                <w:u w:val="single"/>
                <w:lang w:eastAsia="ru-RU"/>
              </w:rPr>
            </w:pPr>
            <w:r w:rsidRPr="002F1B24">
              <w:rPr>
                <w:rFonts w:ascii="Times New Roman" w:hAnsi="Times New Roman"/>
                <w:b/>
                <w:bCs/>
                <w:color w:val="000000"/>
                <w:sz w:val="24"/>
                <w:szCs w:val="24"/>
                <w:u w:val="single"/>
                <w:lang w:eastAsia="ru-RU"/>
              </w:rPr>
              <w:t>Мета</w:t>
            </w:r>
            <w:r w:rsidRPr="002F1B24">
              <w:rPr>
                <w:rFonts w:ascii="Times New Roman" w:hAnsi="Times New Roman"/>
                <w:b/>
                <w:bCs/>
                <w:color w:val="000000"/>
                <w:sz w:val="24"/>
                <w:szCs w:val="24"/>
                <w:lang w:eastAsia="ru-RU"/>
              </w:rPr>
              <w:t xml:space="preserve">: </w:t>
            </w:r>
            <w:r w:rsidRPr="002F1B24">
              <w:rPr>
                <w:rFonts w:ascii="Times New Roman" w:hAnsi="Times New Roman"/>
                <w:color w:val="000000"/>
                <w:sz w:val="24"/>
                <w:szCs w:val="24"/>
                <w:lang w:eastAsia="ru-RU"/>
              </w:rPr>
              <w:t>дотримання у належному технічному стані будівель, інженерних мереж та технологічного обладнання навчальних закладів міста</w:t>
            </w:r>
            <w:r w:rsidRPr="002F1B24">
              <w:rPr>
                <w:rFonts w:ascii="Times New Roman" w:hAnsi="Times New Roman"/>
                <w:b/>
                <w:bCs/>
                <w:color w:val="000000"/>
                <w:sz w:val="24"/>
                <w:szCs w:val="24"/>
                <w:lang w:eastAsia="ru-RU"/>
              </w:rPr>
              <w:t>.</w:t>
            </w:r>
          </w:p>
        </w:tc>
      </w:tr>
      <w:tr w:rsidR="00297D60" w:rsidRPr="003E51E6" w:rsidTr="002F1B24">
        <w:trPr>
          <w:trHeight w:val="300"/>
        </w:trPr>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97D60" w:rsidRPr="002F1B24" w:rsidRDefault="00297D60" w:rsidP="002F1B24">
            <w:pPr>
              <w:spacing w:after="0" w:line="240" w:lineRule="auto"/>
              <w:jc w:val="center"/>
              <w:rPr>
                <w:rFonts w:ascii="Times New Roman" w:hAnsi="Times New Roman"/>
                <w:color w:val="000000"/>
                <w:lang w:eastAsia="ru-RU"/>
              </w:rPr>
            </w:pPr>
            <w:r w:rsidRPr="002F1B24">
              <w:rPr>
                <w:rFonts w:ascii="Times New Roman" w:hAnsi="Times New Roman"/>
                <w:color w:val="000000"/>
                <w:lang w:eastAsia="ru-RU"/>
              </w:rPr>
              <w:t> </w:t>
            </w:r>
          </w:p>
        </w:tc>
        <w:tc>
          <w:tcPr>
            <w:tcW w:w="1961" w:type="dxa"/>
            <w:tcBorders>
              <w:top w:val="single" w:sz="4" w:space="0" w:color="auto"/>
              <w:left w:val="single" w:sz="4" w:space="0" w:color="auto"/>
              <w:bottom w:val="single" w:sz="4" w:space="0" w:color="auto"/>
              <w:right w:val="single" w:sz="4" w:space="0" w:color="auto"/>
            </w:tcBorders>
            <w:shd w:val="clear" w:color="000000" w:fill="FFFFFF"/>
            <w:noWrap/>
          </w:tcPr>
          <w:p w:rsidR="00297D60" w:rsidRPr="002F1B24" w:rsidRDefault="00297D60" w:rsidP="002F1B24">
            <w:pPr>
              <w:spacing w:after="0" w:line="240" w:lineRule="auto"/>
              <w:jc w:val="center"/>
              <w:rPr>
                <w:rFonts w:cs="Calibri"/>
                <w:color w:val="000000"/>
                <w:lang w:eastAsia="ru-RU"/>
              </w:rPr>
            </w:pPr>
            <w:r w:rsidRPr="002F1B24">
              <w:rPr>
                <w:rFonts w:cs="Calibri"/>
                <w:color w:val="000000"/>
                <w:lang w:eastAsia="ru-RU"/>
              </w:rPr>
              <w:t> </w:t>
            </w:r>
          </w:p>
        </w:tc>
        <w:tc>
          <w:tcPr>
            <w:tcW w:w="3260" w:type="dxa"/>
            <w:gridSpan w:val="2"/>
            <w:tcBorders>
              <w:top w:val="single" w:sz="4" w:space="0" w:color="auto"/>
              <w:left w:val="single" w:sz="4" w:space="0" w:color="auto"/>
              <w:bottom w:val="single" w:sz="4" w:space="0" w:color="auto"/>
              <w:right w:val="single" w:sz="4" w:space="0" w:color="auto"/>
            </w:tcBorders>
            <w:shd w:val="clear" w:color="000000" w:fill="FFFFFF"/>
            <w:noWrap/>
          </w:tcPr>
          <w:p w:rsidR="00297D60" w:rsidRPr="002F1B24" w:rsidRDefault="00297D60" w:rsidP="002F1B24">
            <w:pPr>
              <w:spacing w:after="0" w:line="240" w:lineRule="auto"/>
              <w:jc w:val="center"/>
              <w:rPr>
                <w:rFonts w:cs="Calibri"/>
                <w:color w:val="000000"/>
                <w:lang w:eastAsia="ru-RU"/>
              </w:rPr>
            </w:pPr>
            <w:r w:rsidRPr="002F1B24">
              <w:rPr>
                <w:rFonts w:cs="Calibri"/>
                <w:color w:val="000000"/>
                <w:lang w:eastAsia="ru-RU"/>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97D60" w:rsidRPr="002F1B24" w:rsidRDefault="00297D60" w:rsidP="002F1B24">
            <w:pPr>
              <w:spacing w:after="0" w:line="240" w:lineRule="auto"/>
              <w:jc w:val="center"/>
              <w:rPr>
                <w:rFonts w:cs="Calibri"/>
                <w:color w:val="000000"/>
                <w:sz w:val="20"/>
                <w:szCs w:val="20"/>
                <w:lang w:eastAsia="ru-RU"/>
              </w:rPr>
            </w:pPr>
            <w:r w:rsidRPr="002F1B24">
              <w:rPr>
                <w:rFonts w:cs="Calibri"/>
                <w:color w:val="000000"/>
                <w:sz w:val="20"/>
                <w:szCs w:val="20"/>
                <w:lang w:eastAsia="ru-RU"/>
              </w:rPr>
              <w:t> </w:t>
            </w:r>
          </w:p>
        </w:tc>
        <w:tc>
          <w:tcPr>
            <w:tcW w:w="1500" w:type="dxa"/>
            <w:tcBorders>
              <w:top w:val="single" w:sz="4" w:space="0" w:color="auto"/>
              <w:left w:val="single" w:sz="4" w:space="0" w:color="auto"/>
              <w:bottom w:val="single" w:sz="4" w:space="0" w:color="auto"/>
              <w:right w:val="single" w:sz="4" w:space="0" w:color="auto"/>
            </w:tcBorders>
            <w:shd w:val="clear" w:color="000000" w:fill="FFFFFF"/>
            <w:noWrap/>
          </w:tcPr>
          <w:p w:rsidR="00297D60" w:rsidRPr="002F1B24" w:rsidRDefault="00297D60" w:rsidP="002F1B24">
            <w:pPr>
              <w:spacing w:after="0" w:line="240" w:lineRule="auto"/>
              <w:jc w:val="center"/>
              <w:rPr>
                <w:rFonts w:cs="Calibri"/>
                <w:color w:val="000000"/>
                <w:sz w:val="20"/>
                <w:szCs w:val="20"/>
                <w:lang w:eastAsia="ru-RU"/>
              </w:rPr>
            </w:pPr>
            <w:r w:rsidRPr="002F1B24">
              <w:rPr>
                <w:rFonts w:cs="Calibri"/>
                <w:color w:val="000000"/>
                <w:sz w:val="20"/>
                <w:szCs w:val="20"/>
                <w:lang w:eastAsia="ru-RU"/>
              </w:rPr>
              <w:t> </w:t>
            </w:r>
          </w:p>
        </w:tc>
        <w:tc>
          <w:tcPr>
            <w:tcW w:w="1554" w:type="dxa"/>
            <w:tcBorders>
              <w:top w:val="single" w:sz="4" w:space="0" w:color="auto"/>
              <w:left w:val="single" w:sz="4" w:space="0" w:color="auto"/>
              <w:bottom w:val="single" w:sz="4" w:space="0" w:color="auto"/>
              <w:right w:val="single" w:sz="4" w:space="0" w:color="auto"/>
            </w:tcBorders>
            <w:shd w:val="clear" w:color="000000" w:fill="FFFFFF"/>
            <w:noWrap/>
          </w:tcPr>
          <w:p w:rsidR="00297D60" w:rsidRPr="002F1B24" w:rsidRDefault="00297D60" w:rsidP="002F1B24">
            <w:pPr>
              <w:spacing w:after="0" w:line="240" w:lineRule="auto"/>
              <w:jc w:val="center"/>
              <w:rPr>
                <w:rFonts w:cs="Calibri"/>
                <w:lang w:eastAsia="ru-RU"/>
              </w:rPr>
            </w:pPr>
            <w:r w:rsidRPr="002F1B24">
              <w:rPr>
                <w:rFonts w:cs="Calibri"/>
                <w:lang w:eastAsia="ru-RU"/>
              </w:rPr>
              <w:t> </w:t>
            </w:r>
          </w:p>
        </w:tc>
        <w:tc>
          <w:tcPr>
            <w:tcW w:w="11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97D60" w:rsidRPr="002F1B24" w:rsidRDefault="00297D60" w:rsidP="002F1B24">
            <w:pPr>
              <w:spacing w:after="0" w:line="240" w:lineRule="auto"/>
              <w:jc w:val="center"/>
              <w:rPr>
                <w:rFonts w:cs="Calibri"/>
                <w:lang w:eastAsia="ru-RU"/>
              </w:rPr>
            </w:pPr>
            <w:r w:rsidRPr="002F1B24">
              <w:rPr>
                <w:rFonts w:cs="Calibri"/>
                <w:lang w:eastAsia="ru-RU"/>
              </w:rPr>
              <w:t> </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97D60" w:rsidRPr="002F1B24" w:rsidRDefault="00297D60" w:rsidP="002F1B24">
            <w:pPr>
              <w:spacing w:after="0" w:line="240" w:lineRule="auto"/>
              <w:jc w:val="center"/>
              <w:rPr>
                <w:rFonts w:cs="Calibri"/>
                <w:lang w:eastAsia="ru-RU"/>
              </w:rPr>
            </w:pPr>
            <w:r w:rsidRPr="002F1B24">
              <w:rPr>
                <w:rFonts w:cs="Calibri"/>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97D60" w:rsidRPr="002F1B24" w:rsidRDefault="00297D60" w:rsidP="002F1B24">
            <w:pPr>
              <w:spacing w:after="0" w:line="240" w:lineRule="auto"/>
              <w:jc w:val="center"/>
              <w:rPr>
                <w:rFonts w:cs="Calibri"/>
                <w:lang w:eastAsia="ru-RU"/>
              </w:rPr>
            </w:pPr>
            <w:r w:rsidRPr="002F1B24">
              <w:rPr>
                <w:rFonts w:cs="Calibri"/>
                <w:lang w:eastAsia="ru-RU"/>
              </w:rPr>
              <w:t> </w:t>
            </w:r>
          </w:p>
        </w:tc>
        <w:tc>
          <w:tcPr>
            <w:tcW w:w="1637" w:type="dxa"/>
            <w:tcBorders>
              <w:top w:val="single" w:sz="4" w:space="0" w:color="auto"/>
              <w:left w:val="single" w:sz="4" w:space="0" w:color="auto"/>
              <w:bottom w:val="single" w:sz="4" w:space="0" w:color="auto"/>
              <w:right w:val="single" w:sz="4" w:space="0" w:color="auto"/>
            </w:tcBorders>
            <w:shd w:val="clear" w:color="000000" w:fill="FFFFFF"/>
            <w:noWrap/>
          </w:tcPr>
          <w:p w:rsidR="00297D60" w:rsidRPr="002F1B24" w:rsidRDefault="00297D60" w:rsidP="002F1B24">
            <w:pPr>
              <w:spacing w:after="0" w:line="240" w:lineRule="auto"/>
              <w:rPr>
                <w:rFonts w:cs="Calibri"/>
                <w:color w:val="000000"/>
                <w:lang w:eastAsia="ru-RU"/>
              </w:rPr>
            </w:pPr>
            <w:r w:rsidRPr="002F1B24">
              <w:rPr>
                <w:rFonts w:cs="Calibri"/>
                <w:color w:val="000000"/>
                <w:lang w:eastAsia="ru-RU"/>
              </w:rPr>
              <w:t> </w:t>
            </w:r>
          </w:p>
        </w:tc>
      </w:tr>
      <w:tr w:rsidR="00297D60" w:rsidRPr="003E51E6" w:rsidTr="002F1B24">
        <w:trPr>
          <w:trHeight w:val="300"/>
        </w:trPr>
        <w:tc>
          <w:tcPr>
            <w:tcW w:w="5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color w:val="000000"/>
                <w:lang w:eastAsia="ru-RU"/>
              </w:rPr>
            </w:pPr>
            <w:r w:rsidRPr="002F1B24">
              <w:rPr>
                <w:rFonts w:ascii="Times New Roman" w:hAnsi="Times New Roman"/>
                <w:color w:val="000000"/>
                <w:lang w:eastAsia="ru-RU"/>
              </w:rPr>
              <w:t>№ з/п</w:t>
            </w:r>
          </w:p>
        </w:tc>
        <w:tc>
          <w:tcPr>
            <w:tcW w:w="1961" w:type="dxa"/>
            <w:vMerge w:val="restart"/>
            <w:tcBorders>
              <w:top w:val="single" w:sz="4" w:space="0" w:color="auto"/>
              <w:left w:val="single" w:sz="4" w:space="0" w:color="auto"/>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color w:val="000000"/>
                <w:lang w:eastAsia="ru-RU"/>
              </w:rPr>
            </w:pPr>
            <w:r w:rsidRPr="002F1B24">
              <w:rPr>
                <w:rFonts w:ascii="Times New Roman" w:hAnsi="Times New Roman"/>
                <w:color w:val="000000"/>
                <w:lang w:eastAsia="ru-RU"/>
              </w:rPr>
              <w:t>Назва напряму діяльності (пріоритетні завдання) </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color w:val="000000"/>
                <w:lang w:eastAsia="ru-RU"/>
              </w:rPr>
            </w:pPr>
            <w:r w:rsidRPr="002F1B24">
              <w:rPr>
                <w:rFonts w:ascii="Times New Roman" w:hAnsi="Times New Roman"/>
                <w:color w:val="000000"/>
                <w:lang w:eastAsia="ru-RU"/>
              </w:rPr>
              <w:t>Заходи програми </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color w:val="000000"/>
                <w:lang w:eastAsia="ru-RU"/>
              </w:rPr>
            </w:pPr>
            <w:r w:rsidRPr="002F1B24">
              <w:rPr>
                <w:rFonts w:ascii="Times New Roman" w:hAnsi="Times New Roman"/>
                <w:color w:val="000000"/>
                <w:lang w:eastAsia="ru-RU"/>
              </w:rPr>
              <w:t>Строк виконання заходу </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color w:val="000000"/>
                <w:lang w:eastAsia="ru-RU"/>
              </w:rPr>
            </w:pPr>
            <w:r w:rsidRPr="002F1B24">
              <w:rPr>
                <w:rFonts w:ascii="Times New Roman" w:hAnsi="Times New Roman"/>
                <w:color w:val="000000"/>
                <w:lang w:eastAsia="ru-RU"/>
              </w:rPr>
              <w:t>Відпові-дальні виконавці </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Джерела фінансування </w:t>
            </w:r>
          </w:p>
        </w:tc>
        <w:tc>
          <w:tcPr>
            <w:tcW w:w="383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color w:val="000000"/>
                <w:lang w:eastAsia="ru-RU"/>
              </w:rPr>
            </w:pPr>
            <w:r w:rsidRPr="002F1B24">
              <w:rPr>
                <w:rFonts w:ascii="Times New Roman" w:hAnsi="Times New Roman"/>
                <w:color w:val="000000"/>
                <w:lang w:eastAsia="ru-RU"/>
              </w:rPr>
              <w:t>Орієнтовні обсяги фінансування (вартість), тис. гривень, у тому числі, за роками: </w:t>
            </w:r>
          </w:p>
        </w:tc>
        <w:tc>
          <w:tcPr>
            <w:tcW w:w="1637" w:type="dxa"/>
            <w:tcBorders>
              <w:top w:val="single" w:sz="4" w:space="0" w:color="auto"/>
              <w:left w:val="single" w:sz="4" w:space="0" w:color="auto"/>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color w:val="000000"/>
                <w:lang w:eastAsia="ru-RU"/>
              </w:rPr>
            </w:pPr>
            <w:r w:rsidRPr="002F1B24">
              <w:rPr>
                <w:rFonts w:ascii="Times New Roman" w:hAnsi="Times New Roman"/>
                <w:color w:val="000000"/>
                <w:lang w:eastAsia="ru-RU"/>
              </w:rPr>
              <w:t>Очікуваний результат </w:t>
            </w:r>
          </w:p>
        </w:tc>
      </w:tr>
      <w:tr w:rsidR="00297D60" w:rsidRPr="003E51E6" w:rsidTr="002F1B24">
        <w:trPr>
          <w:trHeight w:val="675"/>
        </w:trPr>
        <w:tc>
          <w:tcPr>
            <w:tcW w:w="592" w:type="dxa"/>
            <w:vMerge/>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rPr>
                <w:rFonts w:ascii="Times New Roman" w:hAnsi="Times New Roman"/>
                <w:color w:val="000000"/>
                <w:lang w:eastAsia="ru-RU"/>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rPr>
                <w:rFonts w:ascii="Times New Roman" w:hAnsi="Times New Roman"/>
                <w:color w:val="000000"/>
                <w:lang w:eastAsia="ru-RU"/>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rPr>
                <w:rFonts w:ascii="Times New Roman" w:hAnsi="Times New Roman"/>
                <w:color w:val="000000"/>
                <w:lang w:eastAsia="ru-RU"/>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rPr>
                <w:rFonts w:ascii="Times New Roman" w:hAnsi="Times New Roman"/>
                <w:color w:val="000000"/>
                <w:lang w:eastAsia="ru-RU"/>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rPr>
                <w:rFonts w:ascii="Times New Roman" w:hAnsi="Times New Roman"/>
                <w:color w:val="000000"/>
                <w:lang w:eastAsia="ru-RU"/>
              </w:rPr>
            </w:pPr>
          </w:p>
        </w:tc>
        <w:tc>
          <w:tcPr>
            <w:tcW w:w="1554" w:type="dxa"/>
            <w:vMerge/>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rPr>
                <w:rFonts w:ascii="Times New Roman" w:hAnsi="Times New Roman"/>
                <w:lang w:eastAsia="ru-RU"/>
              </w:rPr>
            </w:pP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2022 рік</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2023 рік</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2024 рік</w:t>
            </w:r>
          </w:p>
        </w:tc>
        <w:tc>
          <w:tcPr>
            <w:tcW w:w="1637"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rPr>
                <w:rFonts w:ascii="Times New Roman" w:hAnsi="Times New Roman"/>
                <w:color w:val="000000"/>
                <w:lang w:eastAsia="ru-RU"/>
              </w:rPr>
            </w:pPr>
            <w:r w:rsidRPr="002F1B24">
              <w:rPr>
                <w:rFonts w:ascii="Times New Roman" w:hAnsi="Times New Roman"/>
                <w:color w:val="000000"/>
                <w:lang w:eastAsia="ru-RU"/>
              </w:rPr>
              <w:t> </w:t>
            </w:r>
          </w:p>
        </w:tc>
      </w:tr>
      <w:tr w:rsidR="00297D60" w:rsidRPr="003E51E6" w:rsidTr="002F1B24">
        <w:trPr>
          <w:trHeight w:val="705"/>
        </w:trPr>
        <w:tc>
          <w:tcPr>
            <w:tcW w:w="592" w:type="dxa"/>
            <w:tcBorders>
              <w:top w:val="single" w:sz="4" w:space="0" w:color="auto"/>
              <w:left w:val="single" w:sz="4" w:space="0" w:color="auto"/>
              <w:bottom w:val="single" w:sz="4" w:space="0" w:color="auto"/>
              <w:right w:val="single" w:sz="4" w:space="0" w:color="auto"/>
            </w:tcBorders>
            <w:shd w:val="clear" w:color="000000" w:fill="DBEEF3"/>
            <w:vAlign w:val="center"/>
          </w:tcPr>
          <w:p w:rsidR="00297D60" w:rsidRPr="002F1B24" w:rsidRDefault="00297D60" w:rsidP="002F1B24">
            <w:pPr>
              <w:spacing w:after="0" w:line="240" w:lineRule="auto"/>
              <w:jc w:val="center"/>
              <w:rPr>
                <w:rFonts w:ascii="Times New Roman" w:hAnsi="Times New Roman"/>
                <w:b/>
                <w:bCs/>
                <w:i/>
                <w:iCs/>
                <w:sz w:val="26"/>
                <w:szCs w:val="26"/>
                <w:lang w:eastAsia="ru-RU"/>
              </w:rPr>
            </w:pPr>
            <w:r w:rsidRPr="002F1B24">
              <w:rPr>
                <w:rFonts w:ascii="Times New Roman" w:hAnsi="Times New Roman"/>
                <w:b/>
                <w:bCs/>
                <w:i/>
                <w:iCs/>
                <w:sz w:val="26"/>
                <w:szCs w:val="26"/>
                <w:lang w:eastAsia="ru-RU"/>
              </w:rPr>
              <w:t>І</w:t>
            </w:r>
          </w:p>
        </w:tc>
        <w:tc>
          <w:tcPr>
            <w:tcW w:w="15143" w:type="dxa"/>
            <w:gridSpan w:val="10"/>
            <w:tcBorders>
              <w:top w:val="single" w:sz="4" w:space="0" w:color="auto"/>
              <w:left w:val="nil"/>
              <w:bottom w:val="single" w:sz="4" w:space="0" w:color="auto"/>
              <w:right w:val="single" w:sz="4" w:space="0" w:color="auto"/>
            </w:tcBorders>
            <w:shd w:val="clear" w:color="000000" w:fill="DBEEF3"/>
            <w:vAlign w:val="center"/>
          </w:tcPr>
          <w:p w:rsidR="00297D60" w:rsidRPr="002F1B24" w:rsidRDefault="00297D60" w:rsidP="002F1B24">
            <w:pPr>
              <w:spacing w:after="0" w:line="240" w:lineRule="auto"/>
              <w:rPr>
                <w:rFonts w:ascii="Times New Roman" w:hAnsi="Times New Roman"/>
                <w:b/>
                <w:bCs/>
                <w:i/>
                <w:iCs/>
                <w:sz w:val="26"/>
                <w:szCs w:val="26"/>
                <w:lang w:eastAsia="ru-RU"/>
              </w:rPr>
            </w:pPr>
            <w:r w:rsidRPr="002F1B24">
              <w:rPr>
                <w:rFonts w:ascii="Times New Roman" w:hAnsi="Times New Roman"/>
                <w:b/>
                <w:bCs/>
                <w:i/>
                <w:iCs/>
                <w:sz w:val="26"/>
                <w:szCs w:val="26"/>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297D60" w:rsidRPr="003E51E6" w:rsidTr="002F1B24">
        <w:trPr>
          <w:trHeight w:val="331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Проведення заходів, направлених на відновлення закладів (ЗДО, ЗЗСО, ЗПО)</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 xml:space="preserve">Отримання технічних умов, проведення геодезичних та геологічних вишукувань,  технічних звітів про стан будівельних конструкцій, споруд, інженерних мереж, розроблення проєктної документації,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57000,0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60021,0</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63022,1</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Комфортні умови для навчання у закладах дітей і педпрацівників та обслуговуючого персонала - проведення енергозберігаючих заходів для економного використання бюджетних коштів</w:t>
            </w:r>
          </w:p>
        </w:tc>
      </w:tr>
      <w:tr w:rsidR="00297D60" w:rsidRPr="003E51E6" w:rsidTr="002F1B24">
        <w:trPr>
          <w:trHeight w:val="190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Проведення заходів, направлених на відновлення установ та закладів фізичної кульутри та спорту</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Реконструкція стадіону "Локомотив" "Спорт для всіх" (виготовлення ПКД, роботи з реконструкції)</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72000,000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75816,0</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79606,8</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Створення комфортних умов для занять спортом відвідувачам КУ ЛЦФЗН "Спорт для всіх" та ДЮСШ</w:t>
            </w:r>
          </w:p>
        </w:tc>
      </w:tr>
      <w:tr w:rsidR="00297D60" w:rsidRPr="003E51E6" w:rsidTr="002F1B24">
        <w:trPr>
          <w:trHeight w:val="330"/>
        </w:trPr>
        <w:tc>
          <w:tcPr>
            <w:tcW w:w="1026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rPr>
                <w:rFonts w:ascii="Times New Roman" w:hAnsi="Times New Roman"/>
                <w:b/>
                <w:bCs/>
                <w:sz w:val="26"/>
                <w:szCs w:val="26"/>
                <w:lang w:eastAsia="ru-RU"/>
              </w:rPr>
            </w:pPr>
            <w:r w:rsidRPr="002F1B24">
              <w:rPr>
                <w:rFonts w:ascii="Times New Roman" w:hAnsi="Times New Roman"/>
                <w:b/>
                <w:bCs/>
                <w:sz w:val="26"/>
                <w:szCs w:val="26"/>
                <w:lang w:eastAsia="ru-RU"/>
              </w:rPr>
              <w:t>Всього на реконструкцію установ та закладів:</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129000,0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135837,0</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142628,9</w:t>
            </w:r>
          </w:p>
        </w:tc>
        <w:tc>
          <w:tcPr>
            <w:tcW w:w="1637"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 </w:t>
            </w:r>
          </w:p>
        </w:tc>
      </w:tr>
      <w:tr w:rsidR="00297D60" w:rsidRPr="003E51E6" w:rsidTr="002F1B24">
        <w:trPr>
          <w:trHeight w:val="690"/>
        </w:trPr>
        <w:tc>
          <w:tcPr>
            <w:tcW w:w="592" w:type="dxa"/>
            <w:tcBorders>
              <w:top w:val="single" w:sz="4" w:space="0" w:color="auto"/>
              <w:left w:val="single" w:sz="4" w:space="0" w:color="auto"/>
              <w:bottom w:val="single" w:sz="4" w:space="0" w:color="auto"/>
              <w:right w:val="single" w:sz="4" w:space="0" w:color="auto"/>
            </w:tcBorders>
            <w:shd w:val="clear" w:color="000000" w:fill="DBEEF3"/>
            <w:vAlign w:val="center"/>
          </w:tcPr>
          <w:p w:rsidR="00297D60" w:rsidRPr="002F1B24" w:rsidRDefault="00297D60" w:rsidP="002F1B24">
            <w:pPr>
              <w:spacing w:after="0" w:line="240" w:lineRule="auto"/>
              <w:jc w:val="center"/>
              <w:rPr>
                <w:rFonts w:ascii="Times New Roman" w:hAnsi="Times New Roman"/>
                <w:b/>
                <w:bCs/>
                <w:i/>
                <w:iCs/>
                <w:sz w:val="26"/>
                <w:szCs w:val="26"/>
                <w:lang w:eastAsia="ru-RU"/>
              </w:rPr>
            </w:pPr>
            <w:r w:rsidRPr="002F1B24">
              <w:rPr>
                <w:rFonts w:ascii="Times New Roman" w:hAnsi="Times New Roman"/>
                <w:b/>
                <w:bCs/>
                <w:i/>
                <w:iCs/>
                <w:sz w:val="26"/>
                <w:szCs w:val="26"/>
                <w:lang w:eastAsia="ru-RU"/>
              </w:rPr>
              <w:t>ІІ</w:t>
            </w:r>
          </w:p>
        </w:tc>
        <w:tc>
          <w:tcPr>
            <w:tcW w:w="15143" w:type="dxa"/>
            <w:gridSpan w:val="10"/>
            <w:tcBorders>
              <w:top w:val="single" w:sz="4" w:space="0" w:color="auto"/>
              <w:left w:val="nil"/>
              <w:bottom w:val="single" w:sz="4" w:space="0" w:color="auto"/>
              <w:right w:val="single" w:sz="4" w:space="0" w:color="auto"/>
            </w:tcBorders>
            <w:shd w:val="clear" w:color="000000" w:fill="DBEEF3"/>
            <w:vAlign w:val="center"/>
          </w:tcPr>
          <w:p w:rsidR="00297D60" w:rsidRPr="002F1B24" w:rsidRDefault="00297D60" w:rsidP="002F1B24">
            <w:pPr>
              <w:spacing w:after="0" w:line="240" w:lineRule="auto"/>
              <w:rPr>
                <w:rFonts w:ascii="Times New Roman" w:hAnsi="Times New Roman"/>
                <w:b/>
                <w:bCs/>
                <w:i/>
                <w:iCs/>
                <w:sz w:val="26"/>
                <w:szCs w:val="26"/>
                <w:lang w:eastAsia="ru-RU"/>
              </w:rPr>
            </w:pPr>
            <w:r w:rsidRPr="002F1B24">
              <w:rPr>
                <w:rFonts w:ascii="Times New Roman" w:hAnsi="Times New Roman"/>
                <w:b/>
                <w:bCs/>
                <w:i/>
                <w:iCs/>
                <w:sz w:val="26"/>
                <w:szCs w:val="26"/>
                <w:lang w:eastAsia="ru-RU"/>
              </w:rPr>
              <w:t>Проведення капітальних ремонтів установ та закладів освіти, котелень, модульних котелень, топкових,фізичної культури та спорту, баз відпочинку та інших установ підпорядкованих Управлінню</w:t>
            </w:r>
          </w:p>
        </w:tc>
      </w:tr>
      <w:tr w:rsidR="00297D60" w:rsidRPr="003E51E6" w:rsidTr="002F1B24">
        <w:trPr>
          <w:trHeight w:val="9790"/>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Проведення капітальних ремонтів освітніх установ та закладів (ЗДО, ЗЗСО, ЗПО, спортивно-оздоровчих баз, районного Будинку культури, та іншіх установ)</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Капітальний ремонт будівель,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котелень, модульних котелень, топкових, баз  та іншіх установ</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15800,0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103444,9</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108617,1</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Створення комфортних умов для навчання дітей</w:t>
            </w:r>
          </w:p>
        </w:tc>
      </w:tr>
      <w:tr w:rsidR="00297D60" w:rsidRPr="003E51E6" w:rsidTr="002F1B24">
        <w:trPr>
          <w:trHeight w:val="544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Розроблення проєктної документації</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Розроблення проєктної документації, отримання технічних умов, проведення геодезичних та геологічних вишукувань,  технічних звітів про стан будівельних конструкцій, споруд, інженерних мереж,  на проведення капітальних ремонтів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проведення технічного обстеження (отримання висновку про технічний стан )   закладів загальної середньої освіти (ЗЗСО),закладів дошкільної освіти (ЗДО), закладів позашкільної освіти (ЗПО), районного Будинку культури, котелень, модульних котелень, топкових, спортивно-оздоровчих баз  та іншіх установ</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3300,0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3474,9</w:t>
            </w:r>
          </w:p>
        </w:tc>
        <w:tc>
          <w:tcPr>
            <w:tcW w:w="1340" w:type="dxa"/>
            <w:tcBorders>
              <w:top w:val="single" w:sz="4" w:space="0" w:color="auto"/>
              <w:left w:val="nil"/>
              <w:bottom w:val="single" w:sz="4" w:space="0" w:color="auto"/>
              <w:right w:val="single" w:sz="4" w:space="0" w:color="auto"/>
            </w:tcBorders>
            <w:shd w:val="clear" w:color="auto" w:fill="FFFF00"/>
            <w:vAlign w:val="center"/>
          </w:tcPr>
          <w:p w:rsidR="00297D60" w:rsidRPr="00153838" w:rsidRDefault="00297D60" w:rsidP="002F1B24">
            <w:pPr>
              <w:spacing w:after="0" w:line="240" w:lineRule="auto"/>
              <w:jc w:val="center"/>
              <w:rPr>
                <w:rFonts w:ascii="Times New Roman" w:hAnsi="Times New Roman"/>
                <w:lang w:val="uk-UA" w:eastAsia="ru-RU"/>
              </w:rPr>
            </w:pPr>
            <w:r w:rsidRPr="00153838">
              <w:rPr>
                <w:rFonts w:ascii="Times New Roman" w:hAnsi="Times New Roman"/>
                <w:lang w:val="uk-UA" w:eastAsia="ru-RU"/>
              </w:rPr>
              <w:t>8 648,6</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Проектно-кошторисна документація для проведення капітального ремонту </w:t>
            </w:r>
          </w:p>
        </w:tc>
      </w:tr>
      <w:tr w:rsidR="00297D60" w:rsidRPr="003E51E6" w:rsidTr="002F1B24">
        <w:trPr>
          <w:trHeight w:val="3030"/>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Проведення термомодернізації освітніх установ та закладів</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баз  та іншіх установ</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26400,0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9799,2</w:t>
            </w:r>
          </w:p>
        </w:tc>
        <w:tc>
          <w:tcPr>
            <w:tcW w:w="1340" w:type="dxa"/>
            <w:tcBorders>
              <w:top w:val="single" w:sz="4" w:space="0" w:color="auto"/>
              <w:left w:val="nil"/>
              <w:bottom w:val="single" w:sz="4" w:space="0" w:color="auto"/>
              <w:right w:val="single" w:sz="4" w:space="0" w:color="auto"/>
            </w:tcBorders>
            <w:shd w:val="clear" w:color="auto" w:fill="FFFF00"/>
            <w:vAlign w:val="center"/>
          </w:tcPr>
          <w:p w:rsidR="00297D60" w:rsidRPr="002F1B24" w:rsidRDefault="00297D60" w:rsidP="002F1B24">
            <w:pPr>
              <w:spacing w:after="0" w:line="240" w:lineRule="auto"/>
              <w:jc w:val="center"/>
              <w:rPr>
                <w:rFonts w:ascii="Times New Roman" w:hAnsi="Times New Roman"/>
                <w:lang w:val="uk-UA" w:eastAsia="ru-RU"/>
              </w:rPr>
            </w:pPr>
            <w:r w:rsidRPr="002F1B24">
              <w:rPr>
                <w:rFonts w:ascii="Times New Roman" w:hAnsi="Times New Roman"/>
                <w:lang w:val="uk-UA" w:eastAsia="ru-RU"/>
              </w:rPr>
              <w:t>5 289,2</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Поліпшення умов перебування дітей </w:t>
            </w:r>
          </w:p>
        </w:tc>
      </w:tr>
      <w:tr w:rsidR="00297D60" w:rsidRPr="003E51E6" w:rsidTr="002F1B24">
        <w:trPr>
          <w:trHeight w:val="178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4</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Проведення капітальних ремонтів системи освітлення закладів освіти</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Заміна освітлювальних приладів в закладах загальної середньої освіти, закладів дошкільної освіти, закладів позашкільної освіти</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1200,0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663,6</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696,8</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Поліпшення умов перебування дітей під час занять фізичною культурою та спортом</w:t>
            </w:r>
          </w:p>
        </w:tc>
      </w:tr>
      <w:tr w:rsidR="00297D60" w:rsidRPr="003E51E6" w:rsidTr="002F1B24">
        <w:trPr>
          <w:trHeight w:val="184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5</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Проведення капітальних ремонтів установ та закладів фізичної культури та спорту</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Капітальний ремонт внутрішніх приміщень ДЮСШ "Олімпія"</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2500,0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2632,5</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2764,1</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Створення комфортних умов для занять спортом відвідувачам ДЮСШ</w:t>
            </w:r>
          </w:p>
        </w:tc>
      </w:tr>
      <w:tr w:rsidR="00297D60" w:rsidRPr="003E51E6" w:rsidTr="002F1B24">
        <w:trPr>
          <w:trHeight w:val="184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Проведення капітальних ремонтів установ та закладів фізичної культури та спорту</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 xml:space="preserve">Капітальний ремонт адміністративної будівлі, огорожі, центрального входу, зовнішнього освітлення майданчиків для фізкультурно-оздоровчих занять КУ ЛЦФЗН "Спорт для всіх". Капітальний ремонт. Заміна синтетичного покриття. </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6300,0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6633,9</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6965,6</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Створення комфортних умов населенню для занять спортом</w:t>
            </w:r>
          </w:p>
        </w:tc>
      </w:tr>
      <w:tr w:rsidR="00297D60" w:rsidRPr="003E51E6" w:rsidTr="002F1B24">
        <w:trPr>
          <w:trHeight w:val="196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7</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Капітальний ремонт газону основного та запасного футбольних полів КУ ЛЦФЗН "Спорт для всіх"</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1500,0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1579,5</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1658,5</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Створення комфортних умов населенню та вихованецям ДЮСШ для занять футболом</w:t>
            </w:r>
          </w:p>
        </w:tc>
      </w:tr>
      <w:tr w:rsidR="00297D60" w:rsidRPr="003E51E6" w:rsidTr="002F1B24">
        <w:trPr>
          <w:trHeight w:val="1035"/>
        </w:trPr>
        <w:tc>
          <w:tcPr>
            <w:tcW w:w="1026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rPr>
                <w:rFonts w:ascii="Times New Roman" w:hAnsi="Times New Roman"/>
                <w:b/>
                <w:bCs/>
                <w:sz w:val="26"/>
                <w:szCs w:val="26"/>
                <w:lang w:eastAsia="ru-RU"/>
              </w:rPr>
            </w:pPr>
            <w:r w:rsidRPr="002F1B24">
              <w:rPr>
                <w:rFonts w:ascii="Times New Roman" w:hAnsi="Times New Roman"/>
                <w:b/>
                <w:bCs/>
                <w:sz w:val="26"/>
                <w:szCs w:val="26"/>
                <w:lang w:eastAsia="ru-RU"/>
              </w:rPr>
              <w:t>Всього на капітальні ремонти:</w:t>
            </w:r>
          </w:p>
        </w:tc>
        <w:tc>
          <w:tcPr>
            <w:tcW w:w="1191"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57000,0</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128228,5</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134639,9</w:t>
            </w:r>
          </w:p>
        </w:tc>
        <w:tc>
          <w:tcPr>
            <w:tcW w:w="1637"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6"/>
                <w:szCs w:val="26"/>
                <w:lang w:eastAsia="ru-RU"/>
              </w:rPr>
            </w:pPr>
            <w:r w:rsidRPr="002F1B24">
              <w:rPr>
                <w:rFonts w:ascii="Times New Roman" w:hAnsi="Times New Roman"/>
                <w:sz w:val="26"/>
                <w:szCs w:val="26"/>
                <w:lang w:eastAsia="ru-RU"/>
              </w:rPr>
              <w:t> </w:t>
            </w:r>
          </w:p>
        </w:tc>
      </w:tr>
      <w:tr w:rsidR="00297D60" w:rsidRPr="003E51E6" w:rsidTr="002F1B24">
        <w:trPr>
          <w:trHeight w:val="645"/>
        </w:trPr>
        <w:tc>
          <w:tcPr>
            <w:tcW w:w="592" w:type="dxa"/>
            <w:tcBorders>
              <w:top w:val="single" w:sz="4" w:space="0" w:color="auto"/>
              <w:left w:val="single" w:sz="4" w:space="0" w:color="auto"/>
              <w:bottom w:val="single" w:sz="4" w:space="0" w:color="auto"/>
              <w:right w:val="nil"/>
            </w:tcBorders>
            <w:shd w:val="clear" w:color="000000" w:fill="FFFFFF"/>
            <w:vAlign w:val="center"/>
          </w:tcPr>
          <w:p w:rsidR="00297D60" w:rsidRPr="002F1B24" w:rsidRDefault="00297D60" w:rsidP="002F1B24">
            <w:pPr>
              <w:spacing w:after="0" w:line="240" w:lineRule="auto"/>
              <w:jc w:val="right"/>
              <w:rPr>
                <w:rFonts w:ascii="Times New Roman" w:hAnsi="Times New Roman"/>
                <w:b/>
                <w:bCs/>
                <w:i/>
                <w:iCs/>
                <w:sz w:val="26"/>
                <w:szCs w:val="26"/>
                <w:lang w:eastAsia="ru-RU"/>
              </w:rPr>
            </w:pPr>
            <w:r w:rsidRPr="002F1B24">
              <w:rPr>
                <w:rFonts w:ascii="Times New Roman" w:hAnsi="Times New Roman"/>
                <w:b/>
                <w:bCs/>
                <w:i/>
                <w:iCs/>
                <w:sz w:val="26"/>
                <w:szCs w:val="26"/>
                <w:lang w:eastAsia="ru-RU"/>
              </w:rPr>
              <w:t>III</w:t>
            </w:r>
          </w:p>
        </w:tc>
        <w:tc>
          <w:tcPr>
            <w:tcW w:w="15143" w:type="dxa"/>
            <w:gridSpan w:val="10"/>
            <w:tcBorders>
              <w:top w:val="single" w:sz="4" w:space="0" w:color="auto"/>
              <w:left w:val="single" w:sz="4" w:space="0" w:color="auto"/>
              <w:bottom w:val="single" w:sz="4" w:space="0" w:color="auto"/>
              <w:right w:val="single" w:sz="4" w:space="0" w:color="auto"/>
            </w:tcBorders>
            <w:shd w:val="clear" w:color="000000" w:fill="DBEEF3"/>
            <w:vAlign w:val="center"/>
          </w:tcPr>
          <w:p w:rsidR="00297D60" w:rsidRPr="002F1B24" w:rsidRDefault="00297D60" w:rsidP="002F1B24">
            <w:pPr>
              <w:spacing w:after="0" w:line="240" w:lineRule="auto"/>
              <w:rPr>
                <w:rFonts w:ascii="Times New Roman" w:hAnsi="Times New Roman"/>
                <w:b/>
                <w:bCs/>
                <w:i/>
                <w:iCs/>
                <w:sz w:val="26"/>
                <w:szCs w:val="26"/>
                <w:lang w:eastAsia="ru-RU"/>
              </w:rPr>
            </w:pPr>
            <w:r w:rsidRPr="002F1B24">
              <w:rPr>
                <w:rFonts w:ascii="Times New Roman" w:hAnsi="Times New Roman"/>
                <w:b/>
                <w:bCs/>
                <w:i/>
                <w:iCs/>
                <w:sz w:val="26"/>
                <w:szCs w:val="26"/>
                <w:lang w:eastAsia="ru-RU"/>
              </w:rPr>
              <w:t>Нове будівництво закладів освіти, захисних споруд,  котелень, модульних котелень, топкових, установ фізичної культури та спорту, баз відпочинку , та інших установ підпорядкованих Управлінню</w:t>
            </w:r>
          </w:p>
        </w:tc>
      </w:tr>
      <w:tr w:rsidR="00297D60" w:rsidRPr="003E51E6" w:rsidTr="002F1B24">
        <w:trPr>
          <w:trHeight w:val="3600"/>
        </w:trPr>
        <w:tc>
          <w:tcPr>
            <w:tcW w:w="592" w:type="dxa"/>
            <w:tcBorders>
              <w:top w:val="single" w:sz="4" w:space="0" w:color="auto"/>
              <w:left w:val="single" w:sz="4" w:space="0" w:color="auto"/>
              <w:bottom w:val="single" w:sz="4" w:space="0" w:color="auto"/>
              <w:right w:val="nil"/>
            </w:tcBorders>
            <w:shd w:val="clear" w:color="000000" w:fill="FFFFFF"/>
            <w:vAlign w:val="center"/>
          </w:tcPr>
          <w:p w:rsidR="00297D60" w:rsidRPr="002F1B24" w:rsidRDefault="00297D60" w:rsidP="002F1B24">
            <w:pPr>
              <w:spacing w:after="0" w:line="240" w:lineRule="auto"/>
              <w:jc w:val="right"/>
              <w:rPr>
                <w:rFonts w:ascii="Times New Roman" w:hAnsi="Times New Roman"/>
                <w:lang w:eastAsia="ru-RU"/>
              </w:rPr>
            </w:pPr>
            <w:r w:rsidRPr="002F1B24">
              <w:rPr>
                <w:rFonts w:ascii="Times New Roman" w:hAnsi="Times New Roman"/>
                <w:lang w:eastAsia="ru-RU"/>
              </w:rPr>
              <w:t>1</w:t>
            </w:r>
          </w:p>
        </w:tc>
        <w:tc>
          <w:tcPr>
            <w:tcW w:w="1961" w:type="dxa"/>
            <w:tcBorders>
              <w:top w:val="single" w:sz="4" w:space="0" w:color="auto"/>
              <w:left w:val="single" w:sz="4" w:space="0" w:color="auto"/>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Створення безпечних умов</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 xml:space="preserve">Розроблення проєктної документації, 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 котелень, модульних котелень, топкових, спортивно-оздоровчих баз  та іншіх установ </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10000,0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10530,0</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11056,5</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Покращення умов перебування дітей в освітніх закладах</w:t>
            </w:r>
          </w:p>
        </w:tc>
      </w:tr>
      <w:tr w:rsidR="00297D60" w:rsidRPr="003E51E6" w:rsidTr="002F1B24">
        <w:trPr>
          <w:trHeight w:val="495"/>
        </w:trPr>
        <w:tc>
          <w:tcPr>
            <w:tcW w:w="1026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rPr>
                <w:rFonts w:ascii="Times New Roman" w:hAnsi="Times New Roman"/>
                <w:b/>
                <w:bCs/>
                <w:sz w:val="26"/>
                <w:szCs w:val="26"/>
                <w:lang w:eastAsia="ru-RU"/>
              </w:rPr>
            </w:pPr>
            <w:r w:rsidRPr="002F1B24">
              <w:rPr>
                <w:rFonts w:ascii="Times New Roman" w:hAnsi="Times New Roman"/>
                <w:b/>
                <w:bCs/>
                <w:sz w:val="26"/>
                <w:szCs w:val="26"/>
                <w:lang w:eastAsia="ru-RU"/>
              </w:rPr>
              <w:t>Всього на нове будівництво:</w:t>
            </w:r>
          </w:p>
        </w:tc>
        <w:tc>
          <w:tcPr>
            <w:tcW w:w="1191"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10000,0</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10530,0</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11056,5</w:t>
            </w:r>
          </w:p>
        </w:tc>
        <w:tc>
          <w:tcPr>
            <w:tcW w:w="1637"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6"/>
                <w:szCs w:val="26"/>
                <w:lang w:eastAsia="ru-RU"/>
              </w:rPr>
            </w:pPr>
            <w:r w:rsidRPr="002F1B24">
              <w:rPr>
                <w:rFonts w:ascii="Times New Roman" w:hAnsi="Times New Roman"/>
                <w:sz w:val="26"/>
                <w:szCs w:val="26"/>
                <w:lang w:eastAsia="ru-RU"/>
              </w:rPr>
              <w:t> </w:t>
            </w:r>
          </w:p>
        </w:tc>
      </w:tr>
      <w:tr w:rsidR="00297D60" w:rsidRPr="003E51E6" w:rsidTr="002F1B24">
        <w:trPr>
          <w:trHeight w:val="345"/>
        </w:trPr>
        <w:tc>
          <w:tcPr>
            <w:tcW w:w="592" w:type="dxa"/>
            <w:tcBorders>
              <w:top w:val="single" w:sz="4" w:space="0" w:color="auto"/>
              <w:left w:val="single" w:sz="4" w:space="0" w:color="auto"/>
              <w:bottom w:val="single" w:sz="4" w:space="0" w:color="auto"/>
              <w:right w:val="single" w:sz="4" w:space="0" w:color="auto"/>
            </w:tcBorders>
            <w:shd w:val="clear" w:color="000000" w:fill="DBEEF3"/>
            <w:vAlign w:val="center"/>
          </w:tcPr>
          <w:p w:rsidR="00297D60" w:rsidRPr="002F1B24" w:rsidRDefault="00297D60" w:rsidP="002F1B24">
            <w:pPr>
              <w:spacing w:after="0" w:line="240" w:lineRule="auto"/>
              <w:jc w:val="center"/>
              <w:rPr>
                <w:rFonts w:ascii="Times New Roman" w:hAnsi="Times New Roman"/>
                <w:b/>
                <w:bCs/>
                <w:i/>
                <w:iCs/>
                <w:sz w:val="26"/>
                <w:szCs w:val="26"/>
                <w:lang w:eastAsia="ru-RU"/>
              </w:rPr>
            </w:pPr>
            <w:r w:rsidRPr="002F1B24">
              <w:rPr>
                <w:rFonts w:ascii="Times New Roman" w:hAnsi="Times New Roman"/>
                <w:b/>
                <w:bCs/>
                <w:i/>
                <w:iCs/>
                <w:sz w:val="26"/>
                <w:szCs w:val="26"/>
                <w:lang w:eastAsia="ru-RU"/>
              </w:rPr>
              <w:t>IV</w:t>
            </w:r>
          </w:p>
        </w:tc>
        <w:tc>
          <w:tcPr>
            <w:tcW w:w="15143" w:type="dxa"/>
            <w:gridSpan w:val="10"/>
            <w:tcBorders>
              <w:top w:val="single" w:sz="4" w:space="0" w:color="auto"/>
              <w:left w:val="nil"/>
              <w:bottom w:val="single" w:sz="4" w:space="0" w:color="auto"/>
              <w:right w:val="single" w:sz="4" w:space="0" w:color="auto"/>
            </w:tcBorders>
            <w:shd w:val="clear" w:color="000000" w:fill="DBEEF3"/>
            <w:vAlign w:val="center"/>
          </w:tcPr>
          <w:p w:rsidR="00297D60" w:rsidRPr="002F1B24" w:rsidRDefault="00297D60" w:rsidP="002F1B24">
            <w:pPr>
              <w:spacing w:after="0" w:line="240" w:lineRule="auto"/>
              <w:rPr>
                <w:rFonts w:ascii="Times New Roman" w:hAnsi="Times New Roman"/>
                <w:b/>
                <w:bCs/>
                <w:i/>
                <w:iCs/>
                <w:sz w:val="26"/>
                <w:szCs w:val="26"/>
                <w:lang w:eastAsia="ru-RU"/>
              </w:rPr>
            </w:pPr>
            <w:r w:rsidRPr="002F1B24">
              <w:rPr>
                <w:rFonts w:ascii="Times New Roman" w:hAnsi="Times New Roman"/>
                <w:b/>
                <w:bCs/>
                <w:i/>
                <w:iCs/>
                <w:sz w:val="26"/>
                <w:szCs w:val="26"/>
                <w:lang w:eastAsia="ru-RU"/>
              </w:rPr>
              <w:t>Будівництво пандусів та тіньових навісів</w:t>
            </w:r>
          </w:p>
        </w:tc>
      </w:tr>
      <w:tr w:rsidR="00297D60" w:rsidRPr="003E51E6" w:rsidTr="002F1B24">
        <w:trPr>
          <w:trHeight w:val="187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Забезпечення доступності освітніх навчальних закладів для людей з інвалідністю</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315,9</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331,7</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Доступність будівлі особам з особливими потребами</w:t>
            </w:r>
          </w:p>
        </w:tc>
      </w:tr>
      <w:tr w:rsidR="00297D60" w:rsidRPr="003E51E6" w:rsidTr="002F1B24">
        <w:trPr>
          <w:trHeight w:val="187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Створення комфортних умов для перебування дітей в навчальних закладах (будівництво тіньових навісів)</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Будівництво тіньових навісів в  закладах загальної середньої освіти (ЗЗСО) та  закладах дошкільної освіти (ЗДО)</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800,0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842,4</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884,5</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Покращення умов перебування дітей в освітніх закладах</w:t>
            </w:r>
          </w:p>
        </w:tc>
      </w:tr>
      <w:tr w:rsidR="00297D60" w:rsidRPr="003E51E6" w:rsidTr="002F1B24">
        <w:trPr>
          <w:trHeight w:val="330"/>
        </w:trPr>
        <w:tc>
          <w:tcPr>
            <w:tcW w:w="1026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rPr>
                <w:rFonts w:ascii="Times New Roman" w:hAnsi="Times New Roman"/>
                <w:b/>
                <w:bCs/>
                <w:sz w:val="26"/>
                <w:szCs w:val="26"/>
                <w:lang w:eastAsia="ru-RU"/>
              </w:rPr>
            </w:pPr>
            <w:r w:rsidRPr="002F1B24">
              <w:rPr>
                <w:rFonts w:ascii="Times New Roman" w:hAnsi="Times New Roman"/>
                <w:b/>
                <w:bCs/>
                <w:sz w:val="26"/>
                <w:szCs w:val="26"/>
                <w:lang w:eastAsia="ru-RU"/>
              </w:rPr>
              <w:t>Всього на будівництво:</w:t>
            </w:r>
          </w:p>
        </w:tc>
        <w:tc>
          <w:tcPr>
            <w:tcW w:w="1191"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1100,0</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1158,3</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1216,2</w:t>
            </w:r>
          </w:p>
        </w:tc>
        <w:tc>
          <w:tcPr>
            <w:tcW w:w="1637"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6"/>
                <w:szCs w:val="26"/>
                <w:lang w:eastAsia="ru-RU"/>
              </w:rPr>
            </w:pPr>
            <w:r w:rsidRPr="002F1B24">
              <w:rPr>
                <w:rFonts w:ascii="Times New Roman" w:hAnsi="Times New Roman"/>
                <w:sz w:val="26"/>
                <w:szCs w:val="26"/>
                <w:lang w:eastAsia="ru-RU"/>
              </w:rPr>
              <w:t> </w:t>
            </w:r>
          </w:p>
        </w:tc>
      </w:tr>
      <w:tr w:rsidR="00297D60" w:rsidRPr="003E51E6" w:rsidTr="002F1B24">
        <w:trPr>
          <w:trHeight w:val="345"/>
        </w:trPr>
        <w:tc>
          <w:tcPr>
            <w:tcW w:w="592" w:type="dxa"/>
            <w:tcBorders>
              <w:top w:val="single" w:sz="4" w:space="0" w:color="auto"/>
              <w:left w:val="single" w:sz="4" w:space="0" w:color="auto"/>
              <w:bottom w:val="single" w:sz="4" w:space="0" w:color="auto"/>
              <w:right w:val="single" w:sz="4" w:space="0" w:color="auto"/>
            </w:tcBorders>
            <w:shd w:val="clear" w:color="000000" w:fill="DBEEF3"/>
            <w:vAlign w:val="center"/>
          </w:tcPr>
          <w:p w:rsidR="00297D60" w:rsidRPr="002F1B24" w:rsidRDefault="00297D60" w:rsidP="002F1B24">
            <w:pPr>
              <w:spacing w:after="0" w:line="240" w:lineRule="auto"/>
              <w:jc w:val="center"/>
              <w:rPr>
                <w:rFonts w:ascii="Times New Roman" w:hAnsi="Times New Roman"/>
                <w:b/>
                <w:bCs/>
                <w:i/>
                <w:iCs/>
                <w:sz w:val="26"/>
                <w:szCs w:val="26"/>
                <w:lang w:eastAsia="ru-RU"/>
              </w:rPr>
            </w:pPr>
            <w:r w:rsidRPr="002F1B24">
              <w:rPr>
                <w:rFonts w:ascii="Times New Roman" w:hAnsi="Times New Roman"/>
                <w:b/>
                <w:bCs/>
                <w:i/>
                <w:iCs/>
                <w:sz w:val="26"/>
                <w:szCs w:val="26"/>
                <w:lang w:eastAsia="ru-RU"/>
              </w:rPr>
              <w:t>V</w:t>
            </w:r>
          </w:p>
        </w:tc>
        <w:tc>
          <w:tcPr>
            <w:tcW w:w="15143" w:type="dxa"/>
            <w:gridSpan w:val="10"/>
            <w:tcBorders>
              <w:top w:val="single" w:sz="4" w:space="0" w:color="auto"/>
              <w:left w:val="nil"/>
              <w:bottom w:val="single" w:sz="4" w:space="0" w:color="auto"/>
              <w:right w:val="single" w:sz="4" w:space="0" w:color="auto"/>
            </w:tcBorders>
            <w:shd w:val="clear" w:color="000000" w:fill="DBEEF3"/>
          </w:tcPr>
          <w:p w:rsidR="00297D60" w:rsidRPr="002F1B24" w:rsidRDefault="00297D60" w:rsidP="002F1B24">
            <w:pPr>
              <w:spacing w:after="0" w:line="240" w:lineRule="auto"/>
              <w:rPr>
                <w:rFonts w:ascii="Times New Roman" w:hAnsi="Times New Roman"/>
                <w:b/>
                <w:bCs/>
                <w:i/>
                <w:iCs/>
                <w:sz w:val="26"/>
                <w:szCs w:val="26"/>
                <w:lang w:eastAsia="ru-RU"/>
              </w:rPr>
            </w:pPr>
            <w:r w:rsidRPr="002F1B24">
              <w:rPr>
                <w:rFonts w:ascii="Times New Roman" w:hAnsi="Times New Roman"/>
                <w:b/>
                <w:bCs/>
                <w:i/>
                <w:iCs/>
                <w:sz w:val="26"/>
                <w:szCs w:val="26"/>
                <w:lang w:eastAsia="ru-RU"/>
              </w:rPr>
              <w:t xml:space="preserve">Придбання обладнання довгостроковового користування для навчальних закладів </w:t>
            </w:r>
          </w:p>
        </w:tc>
      </w:tr>
      <w:tr w:rsidR="00297D60" w:rsidRPr="003E51E6" w:rsidTr="002F1B24">
        <w:trPr>
          <w:trHeight w:val="4410"/>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Зміцнення матеріаль</w:t>
            </w:r>
            <w:r>
              <w:rPr>
                <w:rFonts w:ascii="Times New Roman" w:hAnsi="Times New Roman"/>
                <w:lang w:val="uk-UA" w:eastAsia="ru-RU"/>
              </w:rPr>
              <w:t>но</w:t>
            </w:r>
            <w:r w:rsidRPr="002F1B24">
              <w:rPr>
                <w:rFonts w:ascii="Times New Roman" w:hAnsi="Times New Roman"/>
                <w:lang w:eastAsia="ru-RU"/>
              </w:rPr>
              <w:t>-технічної бази закладів загальної середньої освіти (ЗДО, ЗЗСО, ЗПО)</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 xml:space="preserve">Придбання предметів та обладнання довгострокового користування для ЗДО,ЗЗСО, ЗПО (пральні машини, пекарські шафи, м'ясорубки, електроплити, холодильники побутові, електрокип’ятильники, картоплечистки, овочерізки, перетиральні машини, морозильні камери,електричні розподільчі шафи, вентиляції, кондиціонери, спортивні тренажери, інтерактивні столи ,інтерактивні підлоги, інтерактивні дошки, мультимедійне обладнання, комп'ютери, ноутбуки, оргтехніка, музичні інструменти тощо) </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3400,0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3580,2</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3759,2</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Створення умов для організації якісного харчування; начання дітей; комп'ютерізації навчального процесу</w:t>
            </w:r>
          </w:p>
        </w:tc>
      </w:tr>
      <w:tr w:rsidR="00297D60" w:rsidRPr="003E51E6" w:rsidTr="002F1B24">
        <w:trPr>
          <w:trHeight w:val="184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Зміцнення матеріаль</w:t>
            </w:r>
            <w:r>
              <w:rPr>
                <w:rFonts w:ascii="Times New Roman" w:hAnsi="Times New Roman"/>
                <w:lang w:val="uk-UA" w:eastAsia="ru-RU"/>
              </w:rPr>
              <w:t>но</w:t>
            </w:r>
            <w:r w:rsidRPr="002F1B24">
              <w:rPr>
                <w:rFonts w:ascii="Times New Roman" w:hAnsi="Times New Roman"/>
                <w:lang w:eastAsia="ru-RU"/>
              </w:rPr>
              <w:t xml:space="preserve">-технічної бази закладів загальної середньої освіти </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2500,0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2632,5</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2764,1</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Підвищення якісних та кількісних показників охоплення профільним навчанням </w:t>
            </w:r>
          </w:p>
        </w:tc>
      </w:tr>
      <w:tr w:rsidR="00297D60" w:rsidRPr="003E51E6" w:rsidTr="002F1B24">
        <w:trPr>
          <w:trHeight w:val="187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Зміцнення матеріаль</w:t>
            </w:r>
            <w:r>
              <w:rPr>
                <w:rFonts w:ascii="Times New Roman" w:hAnsi="Times New Roman"/>
                <w:lang w:val="uk-UA" w:eastAsia="ru-RU"/>
              </w:rPr>
              <w:t>но</w:t>
            </w:r>
            <w:r w:rsidRPr="002F1B24">
              <w:rPr>
                <w:rFonts w:ascii="Times New Roman" w:hAnsi="Times New Roman"/>
                <w:lang w:eastAsia="ru-RU"/>
              </w:rPr>
              <w:t>-технічної бази закладів загальної середньої освіти</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Придбання станцій пожежної сигналізації,  лічильників для ЗЗСО</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631,8</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663,4</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Створення безпечних та комфортних  умов для перебування дітей у закладах</w:t>
            </w:r>
          </w:p>
        </w:tc>
      </w:tr>
      <w:tr w:rsidR="00297D60" w:rsidRPr="003E51E6" w:rsidTr="002F1B24">
        <w:trPr>
          <w:trHeight w:val="193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4</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Зміцнення матеріаль</w:t>
            </w:r>
            <w:r>
              <w:rPr>
                <w:rFonts w:ascii="Times New Roman" w:hAnsi="Times New Roman"/>
                <w:lang w:val="uk-UA" w:eastAsia="ru-RU"/>
              </w:rPr>
              <w:t>но</w:t>
            </w:r>
            <w:r w:rsidRPr="002F1B24">
              <w:rPr>
                <w:rFonts w:ascii="Times New Roman" w:hAnsi="Times New Roman"/>
                <w:lang w:eastAsia="ru-RU"/>
              </w:rPr>
              <w:t xml:space="preserve">-технічної бази структурних підрозділів Управління </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Придбання комп’ютерів (ноутбуків), оргтехніки для структурних підрозділів та апарату Управління</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315,9</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331,7</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Комп'ютеризація робочого процесу</w:t>
            </w:r>
          </w:p>
        </w:tc>
      </w:tr>
      <w:tr w:rsidR="00297D60" w:rsidRPr="003E51E6" w:rsidTr="002F1B24">
        <w:trPr>
          <w:trHeight w:val="2970"/>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5</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Зміцнення матеріаль</w:t>
            </w:r>
            <w:r>
              <w:rPr>
                <w:rFonts w:ascii="Times New Roman" w:hAnsi="Times New Roman"/>
                <w:lang w:val="uk-UA" w:eastAsia="ru-RU"/>
              </w:rPr>
              <w:t>но</w:t>
            </w:r>
            <w:r w:rsidRPr="002F1B24">
              <w:rPr>
                <w:rFonts w:ascii="Times New Roman" w:hAnsi="Times New Roman"/>
                <w:lang w:eastAsia="ru-RU"/>
              </w:rPr>
              <w:t xml:space="preserve">-технічної бази закладів фізичної культури та спорту </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631,8</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663,4</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297D60" w:rsidRPr="003E51E6" w:rsidTr="002F1B24">
        <w:trPr>
          <w:trHeight w:val="190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6</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Зміцнення матеріаль</w:t>
            </w:r>
            <w:r>
              <w:rPr>
                <w:rFonts w:ascii="Times New Roman" w:hAnsi="Times New Roman"/>
                <w:lang w:val="uk-UA" w:eastAsia="ru-RU"/>
              </w:rPr>
              <w:t>но</w:t>
            </w:r>
            <w:r w:rsidRPr="002F1B24">
              <w:rPr>
                <w:rFonts w:ascii="Times New Roman" w:hAnsi="Times New Roman"/>
                <w:lang w:eastAsia="ru-RU"/>
              </w:rPr>
              <w:t xml:space="preserve">-технічної бази закладів та установ підпорядкованих Управлінню освіти  молоді та спорту  </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Придбання зелених насаджень, дерев для озеленення  територй ЗЗСО, ЗДО та ЗПО</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105,3</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110,6</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Створення умов для комфртного та безпечного перебування дітей в закладах</w:t>
            </w:r>
          </w:p>
        </w:tc>
      </w:tr>
      <w:tr w:rsidR="00297D60" w:rsidRPr="003E51E6" w:rsidTr="002F1B24">
        <w:trPr>
          <w:trHeight w:val="435"/>
        </w:trPr>
        <w:tc>
          <w:tcPr>
            <w:tcW w:w="1026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rPr>
                <w:rFonts w:ascii="Times New Roman" w:hAnsi="Times New Roman"/>
                <w:b/>
                <w:bCs/>
                <w:sz w:val="26"/>
                <w:szCs w:val="26"/>
                <w:lang w:eastAsia="ru-RU"/>
              </w:rPr>
            </w:pPr>
            <w:r w:rsidRPr="002F1B24">
              <w:rPr>
                <w:rFonts w:ascii="Times New Roman" w:hAnsi="Times New Roman"/>
                <w:b/>
                <w:bCs/>
                <w:sz w:val="26"/>
                <w:szCs w:val="26"/>
                <w:lang w:eastAsia="ru-RU"/>
              </w:rPr>
              <w:t>Всього на придбання обладнання довгострокового користування:</w:t>
            </w:r>
          </w:p>
        </w:tc>
        <w:tc>
          <w:tcPr>
            <w:tcW w:w="1191"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7500,0</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7897,5</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8292,4</w:t>
            </w:r>
          </w:p>
        </w:tc>
        <w:tc>
          <w:tcPr>
            <w:tcW w:w="1637"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6"/>
                <w:szCs w:val="26"/>
                <w:lang w:eastAsia="ru-RU"/>
              </w:rPr>
            </w:pPr>
            <w:r w:rsidRPr="002F1B24">
              <w:rPr>
                <w:rFonts w:ascii="Times New Roman" w:hAnsi="Times New Roman"/>
                <w:sz w:val="26"/>
                <w:szCs w:val="26"/>
                <w:lang w:eastAsia="ru-RU"/>
              </w:rPr>
              <w:t> </w:t>
            </w:r>
          </w:p>
        </w:tc>
      </w:tr>
      <w:tr w:rsidR="00297D60" w:rsidRPr="003E51E6" w:rsidTr="002F1B24">
        <w:trPr>
          <w:trHeight w:val="570"/>
        </w:trPr>
        <w:tc>
          <w:tcPr>
            <w:tcW w:w="592" w:type="dxa"/>
            <w:tcBorders>
              <w:top w:val="single" w:sz="4" w:space="0" w:color="auto"/>
              <w:left w:val="single" w:sz="4" w:space="0" w:color="auto"/>
              <w:bottom w:val="single" w:sz="4" w:space="0" w:color="auto"/>
              <w:right w:val="single" w:sz="4" w:space="0" w:color="auto"/>
            </w:tcBorders>
            <w:shd w:val="clear" w:color="000000" w:fill="DBEEF3"/>
            <w:vAlign w:val="center"/>
          </w:tcPr>
          <w:p w:rsidR="00297D60" w:rsidRPr="002F1B24" w:rsidRDefault="00297D60" w:rsidP="002F1B24">
            <w:pPr>
              <w:spacing w:after="0" w:line="240" w:lineRule="auto"/>
              <w:jc w:val="center"/>
              <w:rPr>
                <w:rFonts w:ascii="Times New Roman" w:hAnsi="Times New Roman"/>
                <w:b/>
                <w:bCs/>
                <w:i/>
                <w:iCs/>
                <w:sz w:val="26"/>
                <w:szCs w:val="26"/>
                <w:lang w:eastAsia="ru-RU"/>
              </w:rPr>
            </w:pPr>
            <w:r w:rsidRPr="002F1B24">
              <w:rPr>
                <w:rFonts w:ascii="Times New Roman" w:hAnsi="Times New Roman"/>
                <w:b/>
                <w:bCs/>
                <w:i/>
                <w:iCs/>
                <w:sz w:val="26"/>
                <w:szCs w:val="26"/>
                <w:lang w:eastAsia="ru-RU"/>
              </w:rPr>
              <w:t>VI</w:t>
            </w:r>
          </w:p>
        </w:tc>
        <w:tc>
          <w:tcPr>
            <w:tcW w:w="15143" w:type="dxa"/>
            <w:gridSpan w:val="10"/>
            <w:tcBorders>
              <w:top w:val="single" w:sz="4" w:space="0" w:color="auto"/>
              <w:left w:val="nil"/>
              <w:bottom w:val="single" w:sz="4" w:space="0" w:color="auto"/>
              <w:right w:val="single" w:sz="4" w:space="0" w:color="auto"/>
            </w:tcBorders>
            <w:shd w:val="clear" w:color="000000" w:fill="DBEEF3"/>
          </w:tcPr>
          <w:p w:rsidR="00297D60" w:rsidRPr="002F1B24" w:rsidRDefault="00297D60" w:rsidP="002F1B24">
            <w:pPr>
              <w:spacing w:after="0" w:line="240" w:lineRule="auto"/>
              <w:rPr>
                <w:rFonts w:ascii="Times New Roman" w:hAnsi="Times New Roman"/>
                <w:b/>
                <w:bCs/>
                <w:i/>
                <w:iCs/>
                <w:sz w:val="26"/>
                <w:szCs w:val="26"/>
                <w:lang w:eastAsia="ru-RU"/>
              </w:rPr>
            </w:pPr>
            <w:r w:rsidRPr="002F1B24">
              <w:rPr>
                <w:rFonts w:ascii="Times New Roman" w:hAnsi="Times New Roman"/>
                <w:b/>
                <w:bCs/>
                <w:i/>
                <w:iCs/>
                <w:sz w:val="26"/>
                <w:szCs w:val="26"/>
                <w:lang w:eastAsia="ru-RU"/>
              </w:rPr>
              <w:t>Організація та забезпечення підвозу</w:t>
            </w:r>
          </w:p>
        </w:tc>
      </w:tr>
      <w:tr w:rsidR="00297D60" w:rsidRPr="003E51E6" w:rsidTr="002F1B24">
        <w:trPr>
          <w:trHeight w:val="2400"/>
        </w:trPr>
        <w:tc>
          <w:tcPr>
            <w:tcW w:w="592" w:type="dxa"/>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jc w:val="center"/>
              <w:rPr>
                <w:rFonts w:cs="Calibri"/>
                <w:lang w:eastAsia="ru-RU"/>
              </w:rPr>
            </w:pPr>
            <w:r w:rsidRPr="002F1B24">
              <w:rPr>
                <w:rFonts w:cs="Calibri"/>
                <w:lang w:eastAsia="ru-RU"/>
              </w:rPr>
              <w:t>1</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xml:space="preserve">Створення комфортних умов учнів (вчителів), вихованців закладів та установ підпорядкованих Управлінню ос віти  молоді та спорту  </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 роботи),  на міські , обласні, всеукраїнські конкурси, турніри. олімпіди , змагання тощо</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міський бюджет</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3000,0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2159,0</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2267,0</w:t>
            </w:r>
          </w:p>
        </w:tc>
        <w:tc>
          <w:tcPr>
            <w:tcW w:w="1637" w:type="dxa"/>
            <w:tcBorders>
              <w:top w:val="single" w:sz="4" w:space="0" w:color="auto"/>
              <w:left w:val="nil"/>
              <w:bottom w:val="single" w:sz="4" w:space="0" w:color="auto"/>
              <w:right w:val="single" w:sz="4" w:space="0" w:color="auto"/>
            </w:tcBorders>
            <w:vAlign w:val="center"/>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Створення умов для переміщення дітей</w:t>
            </w:r>
          </w:p>
        </w:tc>
      </w:tr>
      <w:tr w:rsidR="00297D60" w:rsidRPr="003E51E6" w:rsidTr="002F1B24">
        <w:trPr>
          <w:trHeight w:val="795"/>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6"/>
                <w:szCs w:val="26"/>
                <w:lang w:eastAsia="ru-RU"/>
              </w:rPr>
            </w:pPr>
            <w:r w:rsidRPr="002F1B24">
              <w:rPr>
                <w:rFonts w:ascii="Times New Roman" w:hAnsi="Times New Roman"/>
                <w:sz w:val="26"/>
                <w:szCs w:val="26"/>
                <w:lang w:eastAsia="ru-RU"/>
              </w:rPr>
              <w:t>2</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xml:space="preserve">Придбання паливно-мастильних матеріалів </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 xml:space="preserve">Придбання паливно-мастильних матеріалів </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міський бюджет</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4500,0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4738,5</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4975,4</w:t>
            </w:r>
          </w:p>
        </w:tc>
        <w:tc>
          <w:tcPr>
            <w:tcW w:w="1637"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 </w:t>
            </w:r>
          </w:p>
        </w:tc>
      </w:tr>
      <w:tr w:rsidR="00297D60" w:rsidRPr="003E51E6" w:rsidTr="002F1B24">
        <w:trPr>
          <w:trHeight w:val="3435"/>
        </w:trPr>
        <w:tc>
          <w:tcPr>
            <w:tcW w:w="592" w:type="dxa"/>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jc w:val="center"/>
              <w:rPr>
                <w:rFonts w:cs="Calibri"/>
                <w:lang w:eastAsia="ru-RU"/>
              </w:rPr>
            </w:pPr>
            <w:r w:rsidRPr="002F1B24">
              <w:rPr>
                <w:rFonts w:cs="Calibri"/>
                <w:lang w:eastAsia="ru-RU"/>
              </w:rPr>
              <w:t>3</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Зміцнення матеріаль</w:t>
            </w:r>
            <w:r>
              <w:rPr>
                <w:rFonts w:ascii="Times New Roman" w:hAnsi="Times New Roman"/>
                <w:lang w:val="uk-UA" w:eastAsia="ru-RU"/>
              </w:rPr>
              <w:t>но</w:t>
            </w:r>
            <w:r w:rsidRPr="002F1B24">
              <w:rPr>
                <w:rFonts w:ascii="Times New Roman" w:hAnsi="Times New Roman"/>
                <w:lang w:eastAsia="ru-RU"/>
              </w:rPr>
              <w:t>-технічної бази закладів загальної середньої освіти</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 для автотранспорту, оплата проведення капітальних та поточних ремонтів автотранспорту</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4900,0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5159,7</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5417,7</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Створення умов для переміщення  дітей до навчальних закладів</w:t>
            </w:r>
          </w:p>
        </w:tc>
      </w:tr>
      <w:tr w:rsidR="00297D60" w:rsidRPr="003E51E6" w:rsidTr="002F1B24">
        <w:trPr>
          <w:trHeight w:val="1005"/>
        </w:trPr>
        <w:tc>
          <w:tcPr>
            <w:tcW w:w="1026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rPr>
                <w:rFonts w:ascii="Times New Roman" w:hAnsi="Times New Roman"/>
                <w:b/>
                <w:bCs/>
                <w:sz w:val="26"/>
                <w:szCs w:val="26"/>
                <w:lang w:eastAsia="ru-RU"/>
              </w:rPr>
            </w:pPr>
            <w:r w:rsidRPr="002F1B24">
              <w:rPr>
                <w:rFonts w:ascii="Times New Roman" w:hAnsi="Times New Roman"/>
                <w:b/>
                <w:bCs/>
                <w:sz w:val="26"/>
                <w:szCs w:val="26"/>
                <w:lang w:eastAsia="ru-RU"/>
              </w:rPr>
              <w:t>Всього на придбання обладнання довгострокового користування:</w:t>
            </w:r>
          </w:p>
        </w:tc>
        <w:tc>
          <w:tcPr>
            <w:tcW w:w="1191"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12400,0</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12057,2</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12660,1</w:t>
            </w:r>
          </w:p>
        </w:tc>
        <w:tc>
          <w:tcPr>
            <w:tcW w:w="1637"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6"/>
                <w:szCs w:val="26"/>
                <w:lang w:eastAsia="ru-RU"/>
              </w:rPr>
            </w:pPr>
            <w:r w:rsidRPr="002F1B24">
              <w:rPr>
                <w:rFonts w:ascii="Times New Roman" w:hAnsi="Times New Roman"/>
                <w:sz w:val="26"/>
                <w:szCs w:val="26"/>
                <w:lang w:eastAsia="ru-RU"/>
              </w:rPr>
              <w:t> </w:t>
            </w:r>
          </w:p>
        </w:tc>
      </w:tr>
      <w:tr w:rsidR="00297D60" w:rsidRPr="003E51E6" w:rsidTr="002F1B24">
        <w:trPr>
          <w:trHeight w:val="540"/>
        </w:trPr>
        <w:tc>
          <w:tcPr>
            <w:tcW w:w="592" w:type="dxa"/>
            <w:tcBorders>
              <w:top w:val="single" w:sz="4" w:space="0" w:color="auto"/>
              <w:left w:val="single" w:sz="4" w:space="0" w:color="auto"/>
              <w:bottom w:val="single" w:sz="4" w:space="0" w:color="auto"/>
              <w:right w:val="single" w:sz="4" w:space="0" w:color="auto"/>
            </w:tcBorders>
            <w:shd w:val="clear" w:color="000000" w:fill="DBEEF3"/>
            <w:vAlign w:val="center"/>
          </w:tcPr>
          <w:p w:rsidR="00297D60" w:rsidRPr="002F1B24" w:rsidRDefault="00297D60" w:rsidP="002F1B24">
            <w:pPr>
              <w:spacing w:after="0" w:line="240" w:lineRule="auto"/>
              <w:jc w:val="center"/>
              <w:rPr>
                <w:rFonts w:ascii="Times New Roman" w:hAnsi="Times New Roman"/>
                <w:b/>
                <w:bCs/>
                <w:i/>
                <w:iCs/>
                <w:sz w:val="26"/>
                <w:szCs w:val="26"/>
                <w:lang w:eastAsia="ru-RU"/>
              </w:rPr>
            </w:pPr>
            <w:r w:rsidRPr="002F1B24">
              <w:rPr>
                <w:rFonts w:ascii="Times New Roman" w:hAnsi="Times New Roman"/>
                <w:b/>
                <w:bCs/>
                <w:i/>
                <w:iCs/>
                <w:sz w:val="26"/>
                <w:szCs w:val="26"/>
                <w:lang w:eastAsia="ru-RU"/>
              </w:rPr>
              <w:t>VІI</w:t>
            </w:r>
          </w:p>
        </w:tc>
        <w:tc>
          <w:tcPr>
            <w:tcW w:w="15143" w:type="dxa"/>
            <w:gridSpan w:val="10"/>
            <w:tcBorders>
              <w:top w:val="single" w:sz="4" w:space="0" w:color="auto"/>
              <w:left w:val="nil"/>
              <w:bottom w:val="single" w:sz="4" w:space="0" w:color="auto"/>
              <w:right w:val="single" w:sz="4" w:space="0" w:color="auto"/>
            </w:tcBorders>
            <w:shd w:val="clear" w:color="000000" w:fill="DBEEF3"/>
          </w:tcPr>
          <w:p w:rsidR="00297D60" w:rsidRPr="002F1B24" w:rsidRDefault="00297D60" w:rsidP="002F1B24">
            <w:pPr>
              <w:spacing w:after="0" w:line="240" w:lineRule="auto"/>
              <w:rPr>
                <w:rFonts w:ascii="Times New Roman" w:hAnsi="Times New Roman"/>
                <w:b/>
                <w:bCs/>
                <w:i/>
                <w:iCs/>
                <w:sz w:val="26"/>
                <w:szCs w:val="26"/>
                <w:lang w:eastAsia="ru-RU"/>
              </w:rPr>
            </w:pPr>
            <w:r w:rsidRPr="002F1B24">
              <w:rPr>
                <w:rFonts w:ascii="Times New Roman" w:hAnsi="Times New Roman"/>
                <w:b/>
                <w:bCs/>
                <w:i/>
                <w:iCs/>
                <w:sz w:val="26"/>
                <w:szCs w:val="26"/>
                <w:lang w:eastAsia="ru-RU"/>
              </w:rPr>
              <w:t>Забезпечення закладів освіти у сфері цивільного захисту, техногенної та пожежної безпеки</w:t>
            </w:r>
          </w:p>
        </w:tc>
      </w:tr>
      <w:tr w:rsidR="00297D60" w:rsidRPr="003E51E6" w:rsidTr="002F1B24">
        <w:trPr>
          <w:trHeight w:val="1875"/>
        </w:trPr>
        <w:tc>
          <w:tcPr>
            <w:tcW w:w="592" w:type="dxa"/>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jc w:val="center"/>
              <w:rPr>
                <w:rFonts w:cs="Calibri"/>
                <w:lang w:eastAsia="ru-RU"/>
              </w:rPr>
            </w:pPr>
            <w:r w:rsidRPr="002F1B24">
              <w:rPr>
                <w:rFonts w:cs="Calibri"/>
                <w:lang w:eastAsia="ru-RU"/>
              </w:rPr>
              <w:t>1</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Забезпечення закладів системою пожежної сигналізації (СПС)</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 xml:space="preserve"> Розробка робочих проектів та установка систем пожежної сигналізації закладів загальної середньої освіти (ЗЗСО),закладів дошкільної освіти (ЗДО), закладів позашкільної освіти (ЗПО)</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8000,0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8424,0</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8845,2</w:t>
            </w:r>
          </w:p>
        </w:tc>
        <w:tc>
          <w:tcPr>
            <w:tcW w:w="1637" w:type="dxa"/>
            <w:tcBorders>
              <w:top w:val="single" w:sz="4" w:space="0" w:color="auto"/>
              <w:left w:val="nil"/>
              <w:bottom w:val="single" w:sz="4" w:space="0" w:color="auto"/>
              <w:right w:val="single" w:sz="4" w:space="0" w:color="auto"/>
            </w:tcBorders>
            <w:vAlign w:val="center"/>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297D60" w:rsidRPr="003E51E6" w:rsidTr="002F1B24">
        <w:trPr>
          <w:trHeight w:val="1650"/>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6"/>
                <w:szCs w:val="26"/>
                <w:lang w:eastAsia="ru-RU"/>
              </w:rPr>
            </w:pPr>
            <w:r w:rsidRPr="002F1B24">
              <w:rPr>
                <w:rFonts w:ascii="Times New Roman" w:hAnsi="Times New Roman"/>
                <w:sz w:val="26"/>
                <w:szCs w:val="26"/>
                <w:lang w:eastAsia="ru-RU"/>
              </w:rPr>
              <w:t>2</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xml:space="preserve">Обладнання закладів системою блискавкозахисту </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Розробка робочих проектів та установка систем блискавкозахисту закладів загальної середньої освіти (ЗЗСО),закладів дошкільної освіти (ЗДО), закладів позашкільної освіти (ЗПО)</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7000,0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7371,0</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7739,6</w:t>
            </w:r>
          </w:p>
        </w:tc>
        <w:tc>
          <w:tcPr>
            <w:tcW w:w="1637"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297D60" w:rsidRPr="003E51E6" w:rsidTr="002F1B24">
        <w:trPr>
          <w:trHeight w:val="2145"/>
        </w:trPr>
        <w:tc>
          <w:tcPr>
            <w:tcW w:w="592" w:type="dxa"/>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jc w:val="center"/>
              <w:rPr>
                <w:rFonts w:cs="Calibri"/>
                <w:lang w:eastAsia="ru-RU"/>
              </w:rPr>
            </w:pPr>
            <w:r w:rsidRPr="002F1B24">
              <w:rPr>
                <w:rFonts w:cs="Calibri"/>
                <w:lang w:eastAsia="ru-RU"/>
              </w:rPr>
              <w:t>3</w:t>
            </w:r>
          </w:p>
        </w:tc>
        <w:tc>
          <w:tcPr>
            <w:tcW w:w="1961"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xml:space="preserve">Проведення обробки вогнетривким розчином горищних приміщень </w:t>
            </w:r>
          </w:p>
        </w:tc>
        <w:tc>
          <w:tcPr>
            <w:tcW w:w="3260" w:type="dxa"/>
            <w:gridSpan w:val="2"/>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4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2022-2024</w:t>
            </w:r>
          </w:p>
        </w:tc>
        <w:tc>
          <w:tcPr>
            <w:tcW w:w="1500"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 xml:space="preserve">Управління освіти, молоді та спорту </w:t>
            </w:r>
          </w:p>
        </w:tc>
        <w:tc>
          <w:tcPr>
            <w:tcW w:w="1554"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sz w:val="20"/>
                <w:szCs w:val="20"/>
                <w:lang w:eastAsia="ru-RU"/>
              </w:rPr>
            </w:pPr>
            <w:r w:rsidRPr="002F1B24">
              <w:rPr>
                <w:rFonts w:ascii="Times New Roman" w:hAnsi="Times New Roman"/>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5000,0</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5265,0</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5528,3</w:t>
            </w:r>
          </w:p>
        </w:tc>
        <w:tc>
          <w:tcPr>
            <w:tcW w:w="1637" w:type="dxa"/>
            <w:tcBorders>
              <w:top w:val="single" w:sz="4" w:space="0" w:color="auto"/>
              <w:left w:val="nil"/>
              <w:bottom w:val="single" w:sz="4" w:space="0" w:color="auto"/>
              <w:right w:val="single" w:sz="4" w:space="0" w:color="auto"/>
            </w:tcBorders>
            <w:shd w:val="clear" w:color="000000" w:fill="FFFFFF"/>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297D60" w:rsidRPr="003E51E6" w:rsidTr="002F1B24">
        <w:trPr>
          <w:trHeight w:val="330"/>
        </w:trPr>
        <w:tc>
          <w:tcPr>
            <w:tcW w:w="1026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right"/>
              <w:rPr>
                <w:rFonts w:ascii="Times New Roman" w:hAnsi="Times New Roman"/>
                <w:b/>
                <w:bCs/>
                <w:sz w:val="26"/>
                <w:szCs w:val="26"/>
                <w:lang w:eastAsia="ru-RU"/>
              </w:rPr>
            </w:pPr>
            <w:r w:rsidRPr="002F1B24">
              <w:rPr>
                <w:rFonts w:ascii="Times New Roman" w:hAnsi="Times New Roman"/>
                <w:b/>
                <w:bCs/>
                <w:sz w:val="26"/>
                <w:szCs w:val="26"/>
                <w:lang w:eastAsia="ru-RU"/>
              </w:rPr>
              <w:t>Всього на придбання обладнання довгострокового користування:</w:t>
            </w:r>
          </w:p>
        </w:tc>
        <w:tc>
          <w:tcPr>
            <w:tcW w:w="1191"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20000,0</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21060,0</w:t>
            </w:r>
          </w:p>
        </w:tc>
        <w:tc>
          <w:tcPr>
            <w:tcW w:w="1340"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b/>
                <w:bCs/>
                <w:sz w:val="26"/>
                <w:szCs w:val="26"/>
                <w:lang w:eastAsia="ru-RU"/>
              </w:rPr>
            </w:pPr>
            <w:r w:rsidRPr="002F1B24">
              <w:rPr>
                <w:rFonts w:ascii="Times New Roman" w:hAnsi="Times New Roman"/>
                <w:b/>
                <w:bCs/>
                <w:sz w:val="26"/>
                <w:szCs w:val="26"/>
                <w:lang w:eastAsia="ru-RU"/>
              </w:rPr>
              <w:t>22113,0</w:t>
            </w:r>
          </w:p>
        </w:tc>
        <w:tc>
          <w:tcPr>
            <w:tcW w:w="1637" w:type="dxa"/>
            <w:tcBorders>
              <w:top w:val="single" w:sz="4" w:space="0" w:color="auto"/>
              <w:left w:val="single" w:sz="4" w:space="0" w:color="auto"/>
              <w:bottom w:val="single" w:sz="4" w:space="0" w:color="auto"/>
              <w:right w:val="single" w:sz="4" w:space="0" w:color="auto"/>
            </w:tcBorders>
            <w:shd w:val="clear" w:color="000000" w:fill="FFFFFF"/>
            <w:vAlign w:val="center"/>
          </w:tcPr>
          <w:p w:rsidR="00297D60" w:rsidRPr="002F1B24" w:rsidRDefault="00297D60" w:rsidP="002F1B24">
            <w:pPr>
              <w:spacing w:after="0" w:line="240" w:lineRule="auto"/>
              <w:jc w:val="center"/>
              <w:rPr>
                <w:rFonts w:ascii="Times New Roman" w:hAnsi="Times New Roman"/>
                <w:sz w:val="26"/>
                <w:szCs w:val="26"/>
                <w:lang w:eastAsia="ru-RU"/>
              </w:rPr>
            </w:pPr>
            <w:r w:rsidRPr="002F1B24">
              <w:rPr>
                <w:rFonts w:ascii="Times New Roman" w:hAnsi="Times New Roman"/>
                <w:sz w:val="26"/>
                <w:szCs w:val="26"/>
                <w:lang w:eastAsia="ru-RU"/>
              </w:rPr>
              <w:t> </w:t>
            </w:r>
          </w:p>
        </w:tc>
      </w:tr>
      <w:tr w:rsidR="00297D60" w:rsidRPr="003E51E6" w:rsidTr="002F1B24">
        <w:trPr>
          <w:trHeight w:val="630"/>
        </w:trPr>
        <w:tc>
          <w:tcPr>
            <w:tcW w:w="8713" w:type="dxa"/>
            <w:gridSpan w:val="6"/>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297D60" w:rsidRPr="002F1B24" w:rsidRDefault="00297D60" w:rsidP="002F1B24">
            <w:pPr>
              <w:spacing w:after="0" w:line="240" w:lineRule="auto"/>
              <w:rPr>
                <w:rFonts w:ascii="Times New Roman" w:hAnsi="Times New Roman"/>
                <w:b/>
                <w:bCs/>
                <w:sz w:val="32"/>
                <w:szCs w:val="32"/>
                <w:lang w:eastAsia="ru-RU"/>
              </w:rPr>
            </w:pPr>
            <w:r w:rsidRPr="002F1B24">
              <w:rPr>
                <w:rFonts w:ascii="Times New Roman" w:hAnsi="Times New Roman"/>
                <w:b/>
                <w:bCs/>
                <w:sz w:val="32"/>
                <w:szCs w:val="32"/>
                <w:lang w:eastAsia="ru-RU"/>
              </w:rPr>
              <w:t>Орієнтовні обсяги фінансування за напрямками</w:t>
            </w:r>
          </w:p>
        </w:tc>
        <w:tc>
          <w:tcPr>
            <w:tcW w:w="1554" w:type="dxa"/>
            <w:tcBorders>
              <w:top w:val="single" w:sz="4" w:space="0" w:color="auto"/>
              <w:left w:val="single" w:sz="4" w:space="0" w:color="auto"/>
              <w:bottom w:val="single" w:sz="4" w:space="0" w:color="auto"/>
              <w:right w:val="single" w:sz="4" w:space="0" w:color="auto"/>
            </w:tcBorders>
            <w:shd w:val="clear" w:color="000000" w:fill="FFFFFF"/>
            <w:vAlign w:val="bottom"/>
          </w:tcPr>
          <w:p w:rsidR="00297D60" w:rsidRPr="002F1B24" w:rsidRDefault="00297D60" w:rsidP="002F1B24">
            <w:pPr>
              <w:spacing w:after="0" w:line="240" w:lineRule="auto"/>
              <w:jc w:val="center"/>
              <w:rPr>
                <w:rFonts w:ascii="Times New Roman" w:hAnsi="Times New Roman"/>
                <w:b/>
                <w:bCs/>
                <w:sz w:val="20"/>
                <w:szCs w:val="20"/>
                <w:lang w:eastAsia="ru-RU"/>
              </w:rPr>
            </w:pPr>
            <w:r w:rsidRPr="002F1B24">
              <w:rPr>
                <w:rFonts w:ascii="Times New Roman" w:hAnsi="Times New Roman"/>
                <w:b/>
                <w:bCs/>
                <w:sz w:val="20"/>
                <w:szCs w:val="20"/>
                <w:lang w:eastAsia="ru-RU"/>
              </w:rPr>
              <w:t>міський бюджет</w:t>
            </w:r>
          </w:p>
        </w:tc>
        <w:tc>
          <w:tcPr>
            <w:tcW w:w="1191" w:type="dxa"/>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jc w:val="center"/>
              <w:rPr>
                <w:rFonts w:ascii="Times New Roman" w:hAnsi="Times New Roman"/>
                <w:b/>
                <w:bCs/>
                <w:lang w:eastAsia="ru-RU"/>
              </w:rPr>
            </w:pPr>
            <w:r w:rsidRPr="002F1B24">
              <w:rPr>
                <w:rFonts w:ascii="Times New Roman" w:hAnsi="Times New Roman"/>
                <w:b/>
                <w:bCs/>
                <w:lang w:eastAsia="ru-RU"/>
              </w:rPr>
              <w:t>7500,0</w:t>
            </w:r>
          </w:p>
        </w:tc>
        <w:tc>
          <w:tcPr>
            <w:tcW w:w="1300" w:type="dxa"/>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jc w:val="center"/>
              <w:rPr>
                <w:rFonts w:ascii="Times New Roman" w:hAnsi="Times New Roman"/>
                <w:b/>
                <w:bCs/>
                <w:lang w:eastAsia="ru-RU"/>
              </w:rPr>
            </w:pPr>
            <w:r w:rsidRPr="002F1B24">
              <w:rPr>
                <w:rFonts w:ascii="Times New Roman" w:hAnsi="Times New Roman"/>
                <w:b/>
                <w:bCs/>
                <w:lang w:eastAsia="ru-RU"/>
              </w:rPr>
              <w:t>6897,5</w:t>
            </w:r>
          </w:p>
        </w:tc>
        <w:tc>
          <w:tcPr>
            <w:tcW w:w="1340" w:type="dxa"/>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jc w:val="center"/>
              <w:rPr>
                <w:rFonts w:ascii="Times New Roman" w:hAnsi="Times New Roman"/>
                <w:b/>
                <w:bCs/>
                <w:lang w:eastAsia="ru-RU"/>
              </w:rPr>
            </w:pPr>
            <w:r w:rsidRPr="002F1B24">
              <w:rPr>
                <w:rFonts w:ascii="Times New Roman" w:hAnsi="Times New Roman"/>
                <w:b/>
                <w:bCs/>
                <w:lang w:eastAsia="ru-RU"/>
              </w:rPr>
              <w:t>7242,4</w:t>
            </w:r>
          </w:p>
        </w:tc>
        <w:tc>
          <w:tcPr>
            <w:tcW w:w="1637" w:type="dxa"/>
            <w:tcBorders>
              <w:top w:val="single" w:sz="4" w:space="0" w:color="auto"/>
              <w:left w:val="single" w:sz="4" w:space="0" w:color="auto"/>
              <w:bottom w:val="single" w:sz="4" w:space="0" w:color="auto"/>
              <w:right w:val="single" w:sz="4" w:space="0" w:color="auto"/>
            </w:tcBorders>
            <w:shd w:val="clear" w:color="000000" w:fill="FFFFFF"/>
            <w:noWrap/>
          </w:tcPr>
          <w:p w:rsidR="00297D60" w:rsidRPr="002F1B24" w:rsidRDefault="00297D60" w:rsidP="002F1B24">
            <w:pPr>
              <w:spacing w:after="0" w:line="240" w:lineRule="auto"/>
              <w:rPr>
                <w:rFonts w:cs="Calibri"/>
                <w:lang w:eastAsia="ru-RU"/>
              </w:rPr>
            </w:pPr>
            <w:r w:rsidRPr="002F1B24">
              <w:rPr>
                <w:rFonts w:cs="Calibri"/>
                <w:lang w:eastAsia="ru-RU"/>
              </w:rPr>
              <w:t> </w:t>
            </w:r>
          </w:p>
        </w:tc>
      </w:tr>
      <w:tr w:rsidR="00297D60" w:rsidRPr="003E51E6" w:rsidTr="002F1B24">
        <w:trPr>
          <w:trHeight w:val="1935"/>
        </w:trPr>
        <w:tc>
          <w:tcPr>
            <w:tcW w:w="8713" w:type="dxa"/>
            <w:gridSpan w:val="6"/>
            <w:vMerge/>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rPr>
                <w:rFonts w:ascii="Times New Roman" w:hAnsi="Times New Roman"/>
                <w:b/>
                <w:bCs/>
                <w:sz w:val="32"/>
                <w:szCs w:val="32"/>
                <w:lang w:eastAsia="ru-RU"/>
              </w:rPr>
            </w:pPr>
          </w:p>
        </w:tc>
        <w:tc>
          <w:tcPr>
            <w:tcW w:w="1554" w:type="dxa"/>
            <w:tcBorders>
              <w:top w:val="single" w:sz="4" w:space="0" w:color="auto"/>
              <w:left w:val="single" w:sz="4" w:space="0" w:color="auto"/>
              <w:bottom w:val="single" w:sz="4" w:space="0" w:color="auto"/>
              <w:right w:val="single" w:sz="4" w:space="0" w:color="auto"/>
            </w:tcBorders>
            <w:shd w:val="clear" w:color="000000" w:fill="FFFFFF"/>
          </w:tcPr>
          <w:p w:rsidR="00297D60" w:rsidRPr="002F1B24" w:rsidRDefault="00297D60" w:rsidP="002F1B24">
            <w:pPr>
              <w:spacing w:after="0" w:line="240" w:lineRule="auto"/>
              <w:jc w:val="center"/>
              <w:rPr>
                <w:rFonts w:ascii="Times New Roman" w:hAnsi="Times New Roman"/>
                <w:b/>
                <w:bCs/>
                <w:sz w:val="20"/>
                <w:szCs w:val="20"/>
                <w:lang w:eastAsia="ru-RU"/>
              </w:rPr>
            </w:pPr>
            <w:r w:rsidRPr="002F1B24">
              <w:rPr>
                <w:rFonts w:ascii="Times New Roman" w:hAnsi="Times New Roman"/>
                <w:b/>
                <w:bCs/>
                <w:sz w:val="20"/>
                <w:szCs w:val="20"/>
                <w:lang w:eastAsia="ru-RU"/>
              </w:rPr>
              <w:t>кошти державного, обласного, місцевого бюджетів та інші залучені кошти</w:t>
            </w:r>
          </w:p>
        </w:tc>
        <w:tc>
          <w:tcPr>
            <w:tcW w:w="1191" w:type="dxa"/>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jc w:val="center"/>
              <w:rPr>
                <w:rFonts w:ascii="Times New Roman" w:hAnsi="Times New Roman"/>
                <w:b/>
                <w:bCs/>
                <w:lang w:eastAsia="ru-RU"/>
              </w:rPr>
            </w:pPr>
            <w:r w:rsidRPr="002F1B24">
              <w:rPr>
                <w:rFonts w:ascii="Times New Roman" w:hAnsi="Times New Roman"/>
                <w:b/>
                <w:bCs/>
                <w:lang w:eastAsia="ru-RU"/>
              </w:rPr>
              <w:t>229500,0</w:t>
            </w:r>
          </w:p>
        </w:tc>
        <w:tc>
          <w:tcPr>
            <w:tcW w:w="1300" w:type="dxa"/>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jc w:val="center"/>
              <w:rPr>
                <w:rFonts w:ascii="Times New Roman" w:hAnsi="Times New Roman"/>
                <w:b/>
                <w:bCs/>
                <w:lang w:eastAsia="ru-RU"/>
              </w:rPr>
            </w:pPr>
            <w:r w:rsidRPr="002F1B24">
              <w:rPr>
                <w:rFonts w:ascii="Times New Roman" w:hAnsi="Times New Roman"/>
                <w:b/>
                <w:bCs/>
                <w:lang w:eastAsia="ru-RU"/>
              </w:rPr>
              <w:t>309871,0</w:t>
            </w:r>
          </w:p>
        </w:tc>
        <w:tc>
          <w:tcPr>
            <w:tcW w:w="1340" w:type="dxa"/>
            <w:tcBorders>
              <w:top w:val="single" w:sz="4" w:space="0" w:color="auto"/>
              <w:left w:val="single" w:sz="4" w:space="0" w:color="auto"/>
              <w:bottom w:val="single" w:sz="4" w:space="0" w:color="auto"/>
              <w:right w:val="single" w:sz="4" w:space="0" w:color="auto"/>
            </w:tcBorders>
            <w:vAlign w:val="center"/>
          </w:tcPr>
          <w:p w:rsidR="00297D60" w:rsidRPr="002F1B24" w:rsidRDefault="00297D60" w:rsidP="002F1B24">
            <w:pPr>
              <w:spacing w:after="0" w:line="240" w:lineRule="auto"/>
              <w:jc w:val="center"/>
              <w:rPr>
                <w:rFonts w:ascii="Times New Roman" w:hAnsi="Times New Roman"/>
                <w:b/>
                <w:bCs/>
                <w:lang w:eastAsia="ru-RU"/>
              </w:rPr>
            </w:pPr>
            <w:r w:rsidRPr="002F1B24">
              <w:rPr>
                <w:rFonts w:ascii="Times New Roman" w:hAnsi="Times New Roman"/>
                <w:b/>
                <w:bCs/>
                <w:lang w:eastAsia="ru-RU"/>
              </w:rPr>
              <w:t>325364,5</w:t>
            </w:r>
          </w:p>
        </w:tc>
        <w:tc>
          <w:tcPr>
            <w:tcW w:w="1637" w:type="dxa"/>
            <w:tcBorders>
              <w:top w:val="single" w:sz="4" w:space="0" w:color="auto"/>
              <w:left w:val="single" w:sz="4" w:space="0" w:color="auto"/>
              <w:bottom w:val="single" w:sz="4" w:space="0" w:color="auto"/>
              <w:right w:val="single" w:sz="4" w:space="0" w:color="auto"/>
            </w:tcBorders>
            <w:shd w:val="clear" w:color="000000" w:fill="FFFFFF"/>
            <w:noWrap/>
          </w:tcPr>
          <w:p w:rsidR="00297D60" w:rsidRPr="002F1B24" w:rsidRDefault="00297D60" w:rsidP="002F1B24">
            <w:pPr>
              <w:spacing w:after="0" w:line="240" w:lineRule="auto"/>
              <w:rPr>
                <w:rFonts w:cs="Calibri"/>
                <w:lang w:eastAsia="ru-RU"/>
              </w:rPr>
            </w:pPr>
            <w:r w:rsidRPr="002F1B24">
              <w:rPr>
                <w:rFonts w:cs="Calibri"/>
                <w:lang w:eastAsia="ru-RU"/>
              </w:rPr>
              <w:t> </w:t>
            </w:r>
          </w:p>
        </w:tc>
      </w:tr>
      <w:tr w:rsidR="00297D60" w:rsidRPr="003E51E6" w:rsidTr="002F1B24">
        <w:trPr>
          <w:trHeight w:val="75"/>
        </w:trPr>
        <w:tc>
          <w:tcPr>
            <w:tcW w:w="592" w:type="dxa"/>
            <w:tcBorders>
              <w:top w:val="single" w:sz="4" w:space="0" w:color="auto"/>
            </w:tcBorders>
            <w:shd w:val="clear" w:color="000000" w:fill="FFFFFF"/>
            <w:noWrap/>
            <w:vAlign w:val="center"/>
          </w:tcPr>
          <w:p w:rsidR="00297D60" w:rsidRPr="002F1B24" w:rsidRDefault="00297D60" w:rsidP="002F1B24">
            <w:pPr>
              <w:spacing w:after="0" w:line="240" w:lineRule="auto"/>
              <w:rPr>
                <w:rFonts w:cs="Calibri"/>
                <w:lang w:eastAsia="ru-RU"/>
              </w:rPr>
            </w:pPr>
            <w:r w:rsidRPr="002F1B24">
              <w:rPr>
                <w:rFonts w:cs="Calibri"/>
                <w:lang w:eastAsia="ru-RU"/>
              </w:rPr>
              <w:t> </w:t>
            </w:r>
          </w:p>
        </w:tc>
        <w:tc>
          <w:tcPr>
            <w:tcW w:w="1961" w:type="dxa"/>
            <w:tcBorders>
              <w:top w:val="single" w:sz="4" w:space="0" w:color="auto"/>
            </w:tcBorders>
            <w:vAlign w:val="bottom"/>
          </w:tcPr>
          <w:p w:rsidR="00297D60" w:rsidRPr="002F1B24" w:rsidRDefault="00297D60" w:rsidP="002F1B24">
            <w:pPr>
              <w:spacing w:after="0" w:line="240" w:lineRule="auto"/>
              <w:jc w:val="center"/>
              <w:rPr>
                <w:rFonts w:ascii="Times New Roman" w:hAnsi="Times New Roman"/>
                <w:lang w:eastAsia="ru-RU"/>
              </w:rPr>
            </w:pPr>
          </w:p>
        </w:tc>
        <w:tc>
          <w:tcPr>
            <w:tcW w:w="3260" w:type="dxa"/>
            <w:gridSpan w:val="2"/>
            <w:tcBorders>
              <w:top w:val="single" w:sz="4" w:space="0" w:color="auto"/>
            </w:tcBorders>
            <w:shd w:val="clear" w:color="000000" w:fill="FFFFFF"/>
            <w:vAlign w:val="bottom"/>
          </w:tcPr>
          <w:p w:rsidR="00297D60" w:rsidRPr="002F1B24" w:rsidRDefault="00297D60" w:rsidP="002F1B24">
            <w:pPr>
              <w:spacing w:after="0" w:line="240" w:lineRule="auto"/>
              <w:rPr>
                <w:rFonts w:ascii="Times New Roman" w:hAnsi="Times New Roman"/>
                <w:lang w:eastAsia="ru-RU"/>
              </w:rPr>
            </w:pPr>
            <w:r w:rsidRPr="002F1B24">
              <w:rPr>
                <w:rFonts w:ascii="Times New Roman" w:hAnsi="Times New Roman"/>
                <w:lang w:eastAsia="ru-RU"/>
              </w:rPr>
              <w:t> </w:t>
            </w:r>
          </w:p>
        </w:tc>
        <w:tc>
          <w:tcPr>
            <w:tcW w:w="1400" w:type="dxa"/>
            <w:tcBorders>
              <w:top w:val="single" w:sz="4" w:space="0" w:color="auto"/>
            </w:tcBorders>
            <w:vAlign w:val="center"/>
          </w:tcPr>
          <w:p w:rsidR="00297D60" w:rsidRPr="002F1B24" w:rsidRDefault="00297D60" w:rsidP="002F1B24">
            <w:pPr>
              <w:spacing w:after="0" w:line="240" w:lineRule="auto"/>
              <w:jc w:val="center"/>
              <w:rPr>
                <w:rFonts w:ascii="Times New Roman" w:hAnsi="Times New Roman"/>
                <w:lang w:eastAsia="ru-RU"/>
              </w:rPr>
            </w:pPr>
          </w:p>
        </w:tc>
        <w:tc>
          <w:tcPr>
            <w:tcW w:w="1500" w:type="dxa"/>
            <w:tcBorders>
              <w:top w:val="single" w:sz="4" w:space="0" w:color="auto"/>
            </w:tcBorders>
            <w:vAlign w:val="bottom"/>
          </w:tcPr>
          <w:p w:rsidR="00297D60" w:rsidRPr="002F1B24" w:rsidRDefault="00297D60" w:rsidP="002F1B24">
            <w:pPr>
              <w:spacing w:after="0" w:line="240" w:lineRule="auto"/>
              <w:jc w:val="center"/>
              <w:rPr>
                <w:rFonts w:ascii="Times New Roman" w:hAnsi="Times New Roman"/>
                <w:lang w:eastAsia="ru-RU"/>
              </w:rPr>
            </w:pPr>
          </w:p>
        </w:tc>
        <w:tc>
          <w:tcPr>
            <w:tcW w:w="1554" w:type="dxa"/>
            <w:tcBorders>
              <w:top w:val="single" w:sz="4" w:space="0" w:color="auto"/>
            </w:tcBorders>
            <w:shd w:val="clear" w:color="000000" w:fill="FFFFFF"/>
            <w:vAlign w:val="bottom"/>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c>
          <w:tcPr>
            <w:tcW w:w="1191" w:type="dxa"/>
            <w:tcBorders>
              <w:top w:val="single" w:sz="4" w:space="0" w:color="auto"/>
            </w:tcBorders>
            <w:vAlign w:val="center"/>
          </w:tcPr>
          <w:p w:rsidR="00297D60" w:rsidRPr="002F1B24" w:rsidRDefault="00297D60" w:rsidP="002F1B24">
            <w:pPr>
              <w:spacing w:after="0" w:line="240" w:lineRule="auto"/>
              <w:jc w:val="center"/>
              <w:rPr>
                <w:rFonts w:ascii="Times New Roman" w:hAnsi="Times New Roman"/>
                <w:lang w:eastAsia="ru-RU"/>
              </w:rPr>
            </w:pPr>
          </w:p>
        </w:tc>
        <w:tc>
          <w:tcPr>
            <w:tcW w:w="1300" w:type="dxa"/>
            <w:tcBorders>
              <w:top w:val="single" w:sz="4" w:space="0" w:color="auto"/>
            </w:tcBorders>
            <w:vAlign w:val="center"/>
          </w:tcPr>
          <w:p w:rsidR="00297D60" w:rsidRPr="002F1B24" w:rsidRDefault="00297D60" w:rsidP="002F1B24">
            <w:pPr>
              <w:spacing w:after="0" w:line="240" w:lineRule="auto"/>
              <w:jc w:val="center"/>
              <w:rPr>
                <w:rFonts w:ascii="Times New Roman" w:hAnsi="Times New Roman"/>
                <w:lang w:eastAsia="ru-RU"/>
              </w:rPr>
            </w:pPr>
          </w:p>
        </w:tc>
        <w:tc>
          <w:tcPr>
            <w:tcW w:w="1340" w:type="dxa"/>
            <w:tcBorders>
              <w:top w:val="single" w:sz="4" w:space="0" w:color="auto"/>
            </w:tcBorders>
            <w:vAlign w:val="center"/>
          </w:tcPr>
          <w:p w:rsidR="00297D60" w:rsidRPr="002F1B24" w:rsidRDefault="00297D60" w:rsidP="002F1B24">
            <w:pPr>
              <w:spacing w:after="0" w:line="240" w:lineRule="auto"/>
              <w:jc w:val="center"/>
              <w:rPr>
                <w:rFonts w:ascii="Times New Roman" w:hAnsi="Times New Roman"/>
                <w:lang w:eastAsia="ru-RU"/>
              </w:rPr>
            </w:pPr>
          </w:p>
        </w:tc>
        <w:tc>
          <w:tcPr>
            <w:tcW w:w="1637" w:type="dxa"/>
            <w:tcBorders>
              <w:top w:val="single" w:sz="4" w:space="0" w:color="auto"/>
            </w:tcBorders>
            <w:shd w:val="clear" w:color="000000" w:fill="FFFFFF"/>
            <w:noWrap/>
          </w:tcPr>
          <w:p w:rsidR="00297D60" w:rsidRPr="002F1B24" w:rsidRDefault="00297D60" w:rsidP="002F1B24">
            <w:pPr>
              <w:spacing w:after="0" w:line="240" w:lineRule="auto"/>
              <w:rPr>
                <w:rFonts w:cs="Calibri"/>
                <w:lang w:eastAsia="ru-RU"/>
              </w:rPr>
            </w:pPr>
            <w:r w:rsidRPr="002F1B24">
              <w:rPr>
                <w:rFonts w:cs="Calibri"/>
                <w:lang w:eastAsia="ru-RU"/>
              </w:rPr>
              <w:t> </w:t>
            </w:r>
          </w:p>
        </w:tc>
      </w:tr>
      <w:tr w:rsidR="00297D60" w:rsidRPr="003E51E6" w:rsidTr="002F1B24">
        <w:trPr>
          <w:trHeight w:val="645"/>
        </w:trPr>
        <w:tc>
          <w:tcPr>
            <w:tcW w:w="592" w:type="dxa"/>
            <w:vAlign w:val="bottom"/>
          </w:tcPr>
          <w:p w:rsidR="00297D60" w:rsidRPr="002F1B24" w:rsidRDefault="00297D60" w:rsidP="002F1B24">
            <w:pPr>
              <w:spacing w:after="0" w:line="240" w:lineRule="auto"/>
              <w:jc w:val="center"/>
              <w:rPr>
                <w:rFonts w:ascii="Times New Roman" w:hAnsi="Times New Roman"/>
                <w:b/>
                <w:bCs/>
                <w:sz w:val="24"/>
                <w:szCs w:val="24"/>
                <w:lang w:eastAsia="ru-RU"/>
              </w:rPr>
            </w:pPr>
          </w:p>
        </w:tc>
        <w:tc>
          <w:tcPr>
            <w:tcW w:w="15143" w:type="dxa"/>
            <w:gridSpan w:val="10"/>
            <w:vAlign w:val="bottom"/>
          </w:tcPr>
          <w:p w:rsidR="00297D60" w:rsidRPr="002F1B24" w:rsidRDefault="00297D60" w:rsidP="002F1B24">
            <w:pPr>
              <w:spacing w:after="0" w:line="240" w:lineRule="auto"/>
              <w:rPr>
                <w:rFonts w:ascii="Times New Roman" w:hAnsi="Times New Roman"/>
                <w:b/>
                <w:bCs/>
                <w:sz w:val="28"/>
                <w:szCs w:val="28"/>
                <w:lang w:eastAsia="ru-RU"/>
              </w:rPr>
            </w:pPr>
            <w:r w:rsidRPr="002F1B24">
              <w:rPr>
                <w:rFonts w:ascii="Times New Roman" w:hAnsi="Times New Roman"/>
                <w:b/>
                <w:bCs/>
                <w:sz w:val="28"/>
                <w:szCs w:val="28"/>
                <w:lang w:eastAsia="ru-RU"/>
              </w:rPr>
              <w:t xml:space="preserve">Секретар міської ради                                                                                                                    Юрій КУШНІР                                                             </w:t>
            </w:r>
          </w:p>
        </w:tc>
      </w:tr>
      <w:tr w:rsidR="00297D60" w:rsidRPr="003E51E6" w:rsidTr="002F1B24">
        <w:trPr>
          <w:trHeight w:val="270"/>
        </w:trPr>
        <w:tc>
          <w:tcPr>
            <w:tcW w:w="592" w:type="dxa"/>
            <w:vAlign w:val="center"/>
          </w:tcPr>
          <w:p w:rsidR="00297D60" w:rsidRPr="002F1B24" w:rsidRDefault="00297D60" w:rsidP="002F1B24">
            <w:pPr>
              <w:spacing w:after="0" w:line="240" w:lineRule="auto"/>
              <w:jc w:val="center"/>
              <w:rPr>
                <w:rFonts w:ascii="Times New Roman" w:hAnsi="Times New Roman"/>
                <w:b/>
                <w:bCs/>
                <w:sz w:val="24"/>
                <w:szCs w:val="24"/>
                <w:lang w:eastAsia="ru-RU"/>
              </w:rPr>
            </w:pPr>
          </w:p>
        </w:tc>
        <w:tc>
          <w:tcPr>
            <w:tcW w:w="2528" w:type="dxa"/>
            <w:gridSpan w:val="2"/>
            <w:vAlign w:val="center"/>
          </w:tcPr>
          <w:p w:rsidR="00297D60" w:rsidRPr="002F1B24" w:rsidRDefault="00297D60" w:rsidP="002F1B24">
            <w:pPr>
              <w:spacing w:after="0" w:line="240" w:lineRule="auto"/>
              <w:jc w:val="center"/>
              <w:rPr>
                <w:rFonts w:ascii="Times New Roman" w:hAnsi="Times New Roman"/>
                <w:lang w:eastAsia="ru-RU"/>
              </w:rPr>
            </w:pPr>
          </w:p>
        </w:tc>
        <w:tc>
          <w:tcPr>
            <w:tcW w:w="2693"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c>
          <w:tcPr>
            <w:tcW w:w="1400"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c>
          <w:tcPr>
            <w:tcW w:w="1500" w:type="dxa"/>
            <w:vAlign w:val="center"/>
          </w:tcPr>
          <w:p w:rsidR="00297D60" w:rsidRPr="002F1B24" w:rsidRDefault="00297D60" w:rsidP="002F1B24">
            <w:pPr>
              <w:spacing w:after="0" w:line="240" w:lineRule="auto"/>
              <w:jc w:val="center"/>
              <w:rPr>
                <w:rFonts w:ascii="Times New Roman" w:hAnsi="Times New Roman"/>
                <w:lang w:eastAsia="ru-RU"/>
              </w:rPr>
            </w:pPr>
          </w:p>
        </w:tc>
        <w:tc>
          <w:tcPr>
            <w:tcW w:w="1554"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c>
          <w:tcPr>
            <w:tcW w:w="1191"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c>
          <w:tcPr>
            <w:tcW w:w="1300"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c>
          <w:tcPr>
            <w:tcW w:w="1340"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c>
          <w:tcPr>
            <w:tcW w:w="1637"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r>
      <w:tr w:rsidR="00297D60" w:rsidRPr="003E51E6" w:rsidTr="002F1B24">
        <w:trPr>
          <w:trHeight w:val="660"/>
        </w:trPr>
        <w:tc>
          <w:tcPr>
            <w:tcW w:w="592" w:type="dxa"/>
            <w:vAlign w:val="center"/>
          </w:tcPr>
          <w:p w:rsidR="00297D60" w:rsidRPr="002F1B24" w:rsidRDefault="00297D60" w:rsidP="002F1B24">
            <w:pPr>
              <w:spacing w:after="0" w:line="240" w:lineRule="auto"/>
              <w:jc w:val="center"/>
              <w:rPr>
                <w:rFonts w:ascii="Times New Roman" w:hAnsi="Times New Roman"/>
                <w:b/>
                <w:bCs/>
                <w:sz w:val="24"/>
                <w:szCs w:val="24"/>
                <w:lang w:eastAsia="ru-RU"/>
              </w:rPr>
            </w:pPr>
          </w:p>
        </w:tc>
        <w:tc>
          <w:tcPr>
            <w:tcW w:w="2528" w:type="dxa"/>
            <w:gridSpan w:val="2"/>
            <w:vAlign w:val="center"/>
          </w:tcPr>
          <w:p w:rsidR="00297D60" w:rsidRPr="002F1B24" w:rsidRDefault="00297D60" w:rsidP="002F1B24">
            <w:pPr>
              <w:spacing w:after="0" w:line="240" w:lineRule="auto"/>
              <w:rPr>
                <w:rFonts w:ascii="Times New Roman" w:hAnsi="Times New Roman"/>
                <w:sz w:val="20"/>
                <w:szCs w:val="20"/>
                <w:lang w:val="uk-UA" w:eastAsia="ru-RU"/>
              </w:rPr>
            </w:pPr>
            <w:r w:rsidRPr="002F1B24">
              <w:rPr>
                <w:rFonts w:ascii="Times New Roman" w:hAnsi="Times New Roman"/>
                <w:sz w:val="24"/>
                <w:szCs w:val="20"/>
                <w:lang w:eastAsia="ru-RU"/>
              </w:rPr>
              <w:t>Вікторія У</w:t>
            </w:r>
            <w:r w:rsidRPr="002F1B24">
              <w:rPr>
                <w:rFonts w:ascii="Times New Roman" w:hAnsi="Times New Roman"/>
                <w:sz w:val="24"/>
                <w:szCs w:val="20"/>
                <w:lang w:val="uk-UA" w:eastAsia="ru-RU"/>
              </w:rPr>
              <w:t>рванцева</w:t>
            </w:r>
          </w:p>
        </w:tc>
        <w:tc>
          <w:tcPr>
            <w:tcW w:w="2693"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c>
          <w:tcPr>
            <w:tcW w:w="1400"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c>
          <w:tcPr>
            <w:tcW w:w="1500" w:type="dxa"/>
            <w:vAlign w:val="center"/>
          </w:tcPr>
          <w:p w:rsidR="00297D60" w:rsidRPr="002F1B24" w:rsidRDefault="00297D60" w:rsidP="002F1B24">
            <w:pPr>
              <w:spacing w:after="0" w:line="240" w:lineRule="auto"/>
              <w:jc w:val="center"/>
              <w:rPr>
                <w:rFonts w:ascii="Times New Roman" w:hAnsi="Times New Roman"/>
                <w:lang w:eastAsia="ru-RU"/>
              </w:rPr>
            </w:pPr>
          </w:p>
        </w:tc>
        <w:tc>
          <w:tcPr>
            <w:tcW w:w="1554"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c>
          <w:tcPr>
            <w:tcW w:w="1191"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c>
          <w:tcPr>
            <w:tcW w:w="1300"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c>
          <w:tcPr>
            <w:tcW w:w="1340"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c>
          <w:tcPr>
            <w:tcW w:w="1637" w:type="dxa"/>
            <w:shd w:val="clear" w:color="000000" w:fill="FFFFFF"/>
            <w:vAlign w:val="center"/>
          </w:tcPr>
          <w:p w:rsidR="00297D60" w:rsidRPr="002F1B24" w:rsidRDefault="00297D60" w:rsidP="002F1B24">
            <w:pPr>
              <w:spacing w:after="0" w:line="240" w:lineRule="auto"/>
              <w:jc w:val="center"/>
              <w:rPr>
                <w:rFonts w:ascii="Times New Roman" w:hAnsi="Times New Roman"/>
                <w:lang w:eastAsia="ru-RU"/>
              </w:rPr>
            </w:pPr>
            <w:r w:rsidRPr="002F1B24">
              <w:rPr>
                <w:rFonts w:ascii="Times New Roman" w:hAnsi="Times New Roman"/>
                <w:lang w:eastAsia="ru-RU"/>
              </w:rPr>
              <w:t> </w:t>
            </w:r>
          </w:p>
        </w:tc>
      </w:tr>
    </w:tbl>
    <w:p w:rsidR="00297D60" w:rsidRPr="002F1B24" w:rsidRDefault="00297D60"/>
    <w:sectPr w:rsidR="00297D60" w:rsidRPr="002F1B24" w:rsidSect="002F1B24">
      <w:pgSz w:w="16838" w:h="11906" w:orient="landscape"/>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1B24"/>
    <w:rsid w:val="00061935"/>
    <w:rsid w:val="000A3961"/>
    <w:rsid w:val="00102A7B"/>
    <w:rsid w:val="00153838"/>
    <w:rsid w:val="00213B89"/>
    <w:rsid w:val="00297D60"/>
    <w:rsid w:val="002C4DAC"/>
    <w:rsid w:val="002F1B24"/>
    <w:rsid w:val="003E51E6"/>
    <w:rsid w:val="0041257A"/>
    <w:rsid w:val="005C0972"/>
    <w:rsid w:val="008E3D04"/>
    <w:rsid w:val="00B05D84"/>
    <w:rsid w:val="00B57E76"/>
    <w:rsid w:val="00BE459E"/>
    <w:rsid w:val="00C60A5A"/>
    <w:rsid w:val="00CD2CF4"/>
    <w:rsid w:val="00CE2C22"/>
    <w:rsid w:val="00DE6B50"/>
    <w:rsid w:val="00EC300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935"/>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7143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9</Pages>
  <Words>9750</Words>
  <Characters>5558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cp:lastPrinted>2024-01-24T07:31:00Z</cp:lastPrinted>
  <dcterms:created xsi:type="dcterms:W3CDTF">2024-01-12T10:40:00Z</dcterms:created>
  <dcterms:modified xsi:type="dcterms:W3CDTF">2024-01-24T07:31:00Z</dcterms:modified>
</cp:coreProperties>
</file>