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688" w:rsidRDefault="005F5688" w:rsidP="00CD752C">
      <w:pPr>
        <w:ind w:right="678"/>
        <w:rPr>
          <w:rFonts w:ascii="Times New Roman" w:hAnsi="Times New Roman"/>
          <w:sz w:val="24"/>
          <w:lang w:val="uk-UA"/>
        </w:rPr>
      </w:pPr>
    </w:p>
    <w:tbl>
      <w:tblPr>
        <w:tblpPr w:leftFromText="180" w:rightFromText="180" w:vertAnchor="text" w:horzAnchor="page" w:tblpX="11655" w:tblpY="33"/>
        <w:tblW w:w="0" w:type="auto"/>
        <w:tblLook w:val="00A0"/>
      </w:tblPr>
      <w:tblGrid>
        <w:gridCol w:w="4051"/>
      </w:tblGrid>
      <w:tr w:rsidR="005F5688" w:rsidRPr="0030120B" w:rsidTr="0030120B">
        <w:trPr>
          <w:trHeight w:val="785"/>
        </w:trPr>
        <w:tc>
          <w:tcPr>
            <w:tcW w:w="4051" w:type="dxa"/>
          </w:tcPr>
          <w:p w:rsidR="005F5688" w:rsidRPr="00DC4089" w:rsidRDefault="005F5688" w:rsidP="0030120B">
            <w:pPr>
              <w:spacing w:after="0" w:line="240" w:lineRule="auto"/>
              <w:ind w:right="678"/>
              <w:rPr>
                <w:rFonts w:ascii="Times New Roman" w:hAnsi="Times New Roman"/>
                <w:sz w:val="24"/>
                <w:szCs w:val="28"/>
                <w:lang w:val="uk-UA"/>
              </w:rPr>
            </w:pPr>
            <w:r w:rsidRPr="00DC4089">
              <w:rPr>
                <w:rFonts w:ascii="Times New Roman" w:hAnsi="Times New Roman"/>
                <w:sz w:val="24"/>
                <w:szCs w:val="28"/>
                <w:lang w:val="uk-UA"/>
              </w:rPr>
              <w:t xml:space="preserve">Додаток  </w:t>
            </w:r>
          </w:p>
          <w:p w:rsidR="005F5688" w:rsidRPr="00DC4089" w:rsidRDefault="005F5688" w:rsidP="0030120B">
            <w:pPr>
              <w:spacing w:after="0" w:line="240" w:lineRule="auto"/>
              <w:ind w:right="678"/>
              <w:rPr>
                <w:rFonts w:ascii="Times New Roman" w:hAnsi="Times New Roman"/>
                <w:sz w:val="24"/>
                <w:szCs w:val="28"/>
                <w:lang w:val="uk-UA"/>
              </w:rPr>
            </w:pPr>
            <w:r w:rsidRPr="00DC4089">
              <w:rPr>
                <w:rFonts w:ascii="Times New Roman" w:hAnsi="Times New Roman"/>
                <w:sz w:val="24"/>
                <w:szCs w:val="28"/>
                <w:lang w:val="uk-UA"/>
              </w:rPr>
              <w:t>до рішення міської ради</w:t>
            </w:r>
          </w:p>
          <w:p w:rsidR="005F5688" w:rsidRPr="0030120B" w:rsidRDefault="005F5688" w:rsidP="0030120B">
            <w:pPr>
              <w:spacing w:after="0" w:line="240" w:lineRule="auto"/>
              <w:ind w:right="678"/>
              <w:rPr>
                <w:rFonts w:ascii="Times New Roman" w:hAnsi="Times New Roman"/>
                <w:b/>
                <w:sz w:val="24"/>
                <w:szCs w:val="28"/>
                <w:lang w:val="uk-UA"/>
              </w:rPr>
            </w:pPr>
            <w:r>
              <w:rPr>
                <w:rFonts w:ascii="Times New Roman" w:hAnsi="Times New Roman"/>
                <w:sz w:val="24"/>
                <w:szCs w:val="28"/>
                <w:lang w:val="uk-UA"/>
              </w:rPr>
              <w:t xml:space="preserve">від    .10.2024  </w:t>
            </w:r>
            <w:r w:rsidRPr="00DC4089">
              <w:rPr>
                <w:rFonts w:ascii="Times New Roman" w:hAnsi="Times New Roman"/>
                <w:sz w:val="24"/>
                <w:szCs w:val="28"/>
                <w:lang w:val="uk-UA"/>
              </w:rPr>
              <w:t>№</w:t>
            </w:r>
          </w:p>
        </w:tc>
      </w:tr>
    </w:tbl>
    <w:p w:rsidR="005F5688" w:rsidRDefault="005F5688" w:rsidP="00CD752C">
      <w:pPr>
        <w:ind w:right="678"/>
        <w:rPr>
          <w:rFonts w:ascii="Times New Roman" w:hAnsi="Times New Roman"/>
          <w:sz w:val="24"/>
          <w:lang w:val="uk-UA"/>
        </w:rPr>
      </w:pPr>
    </w:p>
    <w:tbl>
      <w:tblPr>
        <w:tblW w:w="16076" w:type="dxa"/>
        <w:tblInd w:w="89" w:type="dxa"/>
        <w:tblLayout w:type="fixed"/>
        <w:tblLook w:val="00A0"/>
      </w:tblPr>
      <w:tblGrid>
        <w:gridCol w:w="593"/>
        <w:gridCol w:w="2446"/>
        <w:gridCol w:w="3076"/>
        <w:gridCol w:w="15"/>
        <w:gridCol w:w="938"/>
        <w:gridCol w:w="322"/>
        <w:gridCol w:w="18"/>
        <w:gridCol w:w="1503"/>
        <w:gridCol w:w="1557"/>
        <w:gridCol w:w="1194"/>
        <w:gridCol w:w="1303"/>
        <w:gridCol w:w="1343"/>
        <w:gridCol w:w="987"/>
        <w:gridCol w:w="781"/>
      </w:tblGrid>
      <w:tr w:rsidR="005F5688" w:rsidRPr="0030120B" w:rsidTr="00D66ADA">
        <w:trPr>
          <w:gridAfter w:val="1"/>
          <w:wAfter w:w="781" w:type="dxa"/>
          <w:trHeight w:val="67"/>
        </w:trPr>
        <w:tc>
          <w:tcPr>
            <w:tcW w:w="15295" w:type="dxa"/>
            <w:gridSpan w:val="13"/>
            <w:tcBorders>
              <w:top w:val="nil"/>
              <w:left w:val="nil"/>
              <w:bottom w:val="nil"/>
              <w:right w:val="nil"/>
            </w:tcBorders>
            <w:shd w:val="clear" w:color="000000" w:fill="FFFFFF"/>
            <w:noWrap/>
          </w:tcPr>
          <w:p w:rsidR="005F5688" w:rsidRPr="00E83CCD" w:rsidRDefault="005F5688" w:rsidP="00E83CCD">
            <w:pPr>
              <w:spacing w:after="0" w:line="240" w:lineRule="auto"/>
              <w:rPr>
                <w:rFonts w:ascii="Times New Roman" w:hAnsi="Times New Roman"/>
                <w:b/>
                <w:bCs/>
                <w:color w:val="000000"/>
                <w:sz w:val="24"/>
                <w:szCs w:val="24"/>
                <w:u w:val="single"/>
                <w:lang w:eastAsia="ru-RU"/>
              </w:rPr>
            </w:pPr>
            <w:r w:rsidRPr="00E83CCD">
              <w:rPr>
                <w:rFonts w:ascii="Times New Roman" w:hAnsi="Times New Roman"/>
                <w:b/>
                <w:bCs/>
                <w:color w:val="000000"/>
                <w:sz w:val="24"/>
                <w:szCs w:val="24"/>
                <w:u w:val="single"/>
                <w:lang w:eastAsia="ru-RU"/>
              </w:rPr>
              <w:t>Підпрограма 10. МАТЕРІАЛЬНО-ТЕХНІЧНЕ ЗАБЕЗПЕЧЕННЯ</w:t>
            </w:r>
          </w:p>
        </w:tc>
      </w:tr>
      <w:tr w:rsidR="005F5688" w:rsidRPr="0030120B" w:rsidTr="00D66ADA">
        <w:trPr>
          <w:gridAfter w:val="1"/>
          <w:wAfter w:w="781" w:type="dxa"/>
          <w:trHeight w:val="16"/>
        </w:trPr>
        <w:tc>
          <w:tcPr>
            <w:tcW w:w="593" w:type="dxa"/>
            <w:tcBorders>
              <w:top w:val="nil"/>
              <w:left w:val="nil"/>
              <w:bottom w:val="nil"/>
              <w:right w:val="nil"/>
            </w:tcBorders>
            <w:shd w:val="clear" w:color="000000" w:fill="FFFFFF"/>
            <w:noWrap/>
            <w:vAlign w:val="center"/>
          </w:tcPr>
          <w:p w:rsidR="005F5688" w:rsidRPr="00E83CCD" w:rsidRDefault="005F5688" w:rsidP="00E83CCD">
            <w:pPr>
              <w:spacing w:after="0" w:line="240" w:lineRule="auto"/>
              <w:jc w:val="center"/>
              <w:rPr>
                <w:rFonts w:ascii="Times New Roman" w:hAnsi="Times New Roman"/>
                <w:b/>
                <w:bCs/>
                <w:color w:val="000000"/>
                <w:lang w:eastAsia="ru-RU"/>
              </w:rPr>
            </w:pPr>
            <w:r w:rsidRPr="00E83CCD">
              <w:rPr>
                <w:rFonts w:ascii="Times New Roman" w:hAnsi="Times New Roman"/>
                <w:b/>
                <w:bCs/>
                <w:color w:val="000000"/>
                <w:lang w:eastAsia="ru-RU"/>
              </w:rPr>
              <w:t> </w:t>
            </w:r>
          </w:p>
        </w:tc>
        <w:tc>
          <w:tcPr>
            <w:tcW w:w="2446" w:type="dxa"/>
            <w:tcBorders>
              <w:top w:val="nil"/>
              <w:left w:val="nil"/>
              <w:bottom w:val="nil"/>
              <w:right w:val="nil"/>
            </w:tcBorders>
            <w:shd w:val="clear" w:color="000000" w:fill="FFFFFF"/>
            <w:noWrap/>
          </w:tcPr>
          <w:p w:rsidR="005F5688" w:rsidRPr="00E83CCD" w:rsidRDefault="005F5688" w:rsidP="00E83CCD">
            <w:pPr>
              <w:spacing w:after="0" w:line="240" w:lineRule="auto"/>
              <w:jc w:val="center"/>
              <w:rPr>
                <w:rFonts w:cs="Calibri"/>
                <w:color w:val="000000"/>
                <w:lang w:eastAsia="ru-RU"/>
              </w:rPr>
            </w:pPr>
            <w:r w:rsidRPr="00E83CCD">
              <w:rPr>
                <w:rFonts w:cs="Calibri"/>
                <w:color w:val="000000"/>
                <w:lang w:eastAsia="ru-RU"/>
              </w:rPr>
              <w:t> </w:t>
            </w:r>
          </w:p>
        </w:tc>
        <w:tc>
          <w:tcPr>
            <w:tcW w:w="4029" w:type="dxa"/>
            <w:gridSpan w:val="3"/>
            <w:tcBorders>
              <w:top w:val="nil"/>
              <w:left w:val="nil"/>
              <w:bottom w:val="nil"/>
              <w:right w:val="nil"/>
            </w:tcBorders>
            <w:shd w:val="clear" w:color="000000" w:fill="FFFFFF"/>
            <w:noWrap/>
          </w:tcPr>
          <w:p w:rsidR="005F5688" w:rsidRPr="00E83CCD" w:rsidRDefault="005F5688" w:rsidP="00E83CCD">
            <w:pPr>
              <w:spacing w:after="0" w:line="240" w:lineRule="auto"/>
              <w:jc w:val="center"/>
              <w:rPr>
                <w:rFonts w:cs="Calibri"/>
                <w:color w:val="000000"/>
                <w:lang w:eastAsia="ru-RU"/>
              </w:rPr>
            </w:pPr>
            <w:r w:rsidRPr="00E83CCD">
              <w:rPr>
                <w:rFonts w:cs="Calibri"/>
                <w:color w:val="000000"/>
                <w:lang w:eastAsia="ru-RU"/>
              </w:rPr>
              <w:t> </w:t>
            </w:r>
          </w:p>
        </w:tc>
        <w:tc>
          <w:tcPr>
            <w:tcW w:w="340" w:type="dxa"/>
            <w:gridSpan w:val="2"/>
            <w:tcBorders>
              <w:top w:val="nil"/>
              <w:left w:val="nil"/>
              <w:bottom w:val="nil"/>
              <w:right w:val="nil"/>
            </w:tcBorders>
            <w:shd w:val="clear" w:color="000000" w:fill="FFFFFF"/>
            <w:noWrap/>
            <w:vAlign w:val="center"/>
          </w:tcPr>
          <w:p w:rsidR="005F5688" w:rsidRPr="00E83CCD" w:rsidRDefault="005F5688" w:rsidP="00E83CCD">
            <w:pPr>
              <w:spacing w:after="0" w:line="240" w:lineRule="auto"/>
              <w:jc w:val="center"/>
              <w:rPr>
                <w:rFonts w:cs="Calibri"/>
                <w:color w:val="000000"/>
                <w:sz w:val="20"/>
                <w:szCs w:val="20"/>
                <w:lang w:eastAsia="ru-RU"/>
              </w:rPr>
            </w:pPr>
            <w:r w:rsidRPr="00E83CCD">
              <w:rPr>
                <w:rFonts w:cs="Calibri"/>
                <w:color w:val="000000"/>
                <w:sz w:val="20"/>
                <w:szCs w:val="20"/>
                <w:lang w:eastAsia="ru-RU"/>
              </w:rPr>
              <w:t> </w:t>
            </w:r>
          </w:p>
        </w:tc>
        <w:tc>
          <w:tcPr>
            <w:tcW w:w="1503" w:type="dxa"/>
            <w:tcBorders>
              <w:top w:val="nil"/>
              <w:left w:val="nil"/>
              <w:bottom w:val="nil"/>
              <w:right w:val="nil"/>
            </w:tcBorders>
            <w:shd w:val="clear" w:color="000000" w:fill="FFFFFF"/>
            <w:noWrap/>
          </w:tcPr>
          <w:p w:rsidR="005F5688" w:rsidRPr="00E83CCD" w:rsidRDefault="005F5688" w:rsidP="00E83CCD">
            <w:pPr>
              <w:spacing w:after="0" w:line="240" w:lineRule="auto"/>
              <w:jc w:val="center"/>
              <w:rPr>
                <w:rFonts w:cs="Calibri"/>
                <w:color w:val="000000"/>
                <w:sz w:val="20"/>
                <w:szCs w:val="20"/>
                <w:lang w:eastAsia="ru-RU"/>
              </w:rPr>
            </w:pPr>
            <w:r w:rsidRPr="00E83CCD">
              <w:rPr>
                <w:rFonts w:cs="Calibri"/>
                <w:color w:val="000000"/>
                <w:sz w:val="20"/>
                <w:szCs w:val="20"/>
                <w:lang w:eastAsia="ru-RU"/>
              </w:rPr>
              <w:t> </w:t>
            </w:r>
          </w:p>
        </w:tc>
        <w:tc>
          <w:tcPr>
            <w:tcW w:w="1557" w:type="dxa"/>
            <w:tcBorders>
              <w:top w:val="nil"/>
              <w:left w:val="nil"/>
              <w:bottom w:val="nil"/>
              <w:right w:val="nil"/>
            </w:tcBorders>
            <w:shd w:val="clear" w:color="000000" w:fill="FFFFFF"/>
            <w:noWrap/>
          </w:tcPr>
          <w:p w:rsidR="005F5688" w:rsidRPr="00E83CCD" w:rsidRDefault="005F5688" w:rsidP="00E83CCD">
            <w:pPr>
              <w:spacing w:after="0" w:line="240" w:lineRule="auto"/>
              <w:jc w:val="center"/>
              <w:rPr>
                <w:rFonts w:cs="Calibri"/>
                <w:lang w:eastAsia="ru-RU"/>
              </w:rPr>
            </w:pPr>
            <w:r w:rsidRPr="00E83CCD">
              <w:rPr>
                <w:rFonts w:cs="Calibri"/>
                <w:lang w:eastAsia="ru-RU"/>
              </w:rPr>
              <w:t> </w:t>
            </w:r>
          </w:p>
        </w:tc>
        <w:tc>
          <w:tcPr>
            <w:tcW w:w="1194" w:type="dxa"/>
            <w:tcBorders>
              <w:top w:val="nil"/>
              <w:left w:val="nil"/>
              <w:bottom w:val="nil"/>
              <w:right w:val="nil"/>
            </w:tcBorders>
            <w:shd w:val="clear" w:color="000000" w:fill="FFFFFF"/>
            <w:noWrap/>
            <w:vAlign w:val="center"/>
          </w:tcPr>
          <w:p w:rsidR="005F5688" w:rsidRPr="00E83CCD" w:rsidRDefault="005F5688" w:rsidP="00E83CCD">
            <w:pPr>
              <w:spacing w:after="0" w:line="240" w:lineRule="auto"/>
              <w:jc w:val="center"/>
              <w:rPr>
                <w:rFonts w:cs="Calibri"/>
                <w:lang w:eastAsia="ru-RU"/>
              </w:rPr>
            </w:pPr>
            <w:r w:rsidRPr="00E83CCD">
              <w:rPr>
                <w:rFonts w:cs="Calibri"/>
                <w:lang w:eastAsia="ru-RU"/>
              </w:rPr>
              <w:t> </w:t>
            </w:r>
          </w:p>
        </w:tc>
        <w:tc>
          <w:tcPr>
            <w:tcW w:w="1303" w:type="dxa"/>
            <w:tcBorders>
              <w:top w:val="nil"/>
              <w:left w:val="nil"/>
              <w:bottom w:val="nil"/>
              <w:right w:val="nil"/>
            </w:tcBorders>
            <w:shd w:val="clear" w:color="000000" w:fill="FFFFFF"/>
            <w:noWrap/>
            <w:vAlign w:val="center"/>
          </w:tcPr>
          <w:p w:rsidR="005F5688" w:rsidRPr="00E83CCD" w:rsidRDefault="005F5688" w:rsidP="00E83CCD">
            <w:pPr>
              <w:spacing w:after="0" w:line="240" w:lineRule="auto"/>
              <w:jc w:val="center"/>
              <w:rPr>
                <w:rFonts w:cs="Calibri"/>
                <w:lang w:eastAsia="ru-RU"/>
              </w:rPr>
            </w:pPr>
            <w:r w:rsidRPr="00E83CCD">
              <w:rPr>
                <w:rFonts w:cs="Calibri"/>
                <w:lang w:eastAsia="ru-RU"/>
              </w:rPr>
              <w:t> </w:t>
            </w:r>
          </w:p>
        </w:tc>
        <w:tc>
          <w:tcPr>
            <w:tcW w:w="1343" w:type="dxa"/>
            <w:tcBorders>
              <w:top w:val="nil"/>
              <w:left w:val="nil"/>
              <w:bottom w:val="nil"/>
              <w:right w:val="nil"/>
            </w:tcBorders>
            <w:shd w:val="clear" w:color="000000" w:fill="FFFFFF"/>
            <w:noWrap/>
            <w:vAlign w:val="center"/>
          </w:tcPr>
          <w:p w:rsidR="005F5688" w:rsidRPr="00E83CCD" w:rsidRDefault="005F5688" w:rsidP="00E83CCD">
            <w:pPr>
              <w:spacing w:after="0" w:line="240" w:lineRule="auto"/>
              <w:jc w:val="center"/>
              <w:rPr>
                <w:rFonts w:cs="Calibri"/>
                <w:lang w:eastAsia="ru-RU"/>
              </w:rPr>
            </w:pPr>
            <w:r w:rsidRPr="00E83CCD">
              <w:rPr>
                <w:rFonts w:cs="Calibri"/>
                <w:lang w:eastAsia="ru-RU"/>
              </w:rPr>
              <w:t> </w:t>
            </w:r>
          </w:p>
        </w:tc>
        <w:tc>
          <w:tcPr>
            <w:tcW w:w="987" w:type="dxa"/>
            <w:tcBorders>
              <w:top w:val="nil"/>
              <w:left w:val="nil"/>
              <w:bottom w:val="nil"/>
              <w:right w:val="nil"/>
            </w:tcBorders>
            <w:shd w:val="clear" w:color="000000" w:fill="FFFFFF"/>
            <w:noWrap/>
          </w:tcPr>
          <w:p w:rsidR="005F5688" w:rsidRPr="00E83CCD" w:rsidRDefault="005F5688" w:rsidP="00E83CCD">
            <w:pPr>
              <w:spacing w:after="0" w:line="240" w:lineRule="auto"/>
              <w:rPr>
                <w:rFonts w:cs="Calibri"/>
                <w:color w:val="000000"/>
                <w:lang w:eastAsia="ru-RU"/>
              </w:rPr>
            </w:pPr>
            <w:r w:rsidRPr="00E83CCD">
              <w:rPr>
                <w:rFonts w:cs="Calibri"/>
                <w:color w:val="000000"/>
                <w:lang w:eastAsia="ru-RU"/>
              </w:rPr>
              <w:t> </w:t>
            </w:r>
          </w:p>
        </w:tc>
      </w:tr>
      <w:tr w:rsidR="005F5688" w:rsidRPr="0030120B" w:rsidTr="00D66ADA">
        <w:trPr>
          <w:gridAfter w:val="1"/>
          <w:wAfter w:w="781" w:type="dxa"/>
          <w:trHeight w:val="67"/>
        </w:trPr>
        <w:tc>
          <w:tcPr>
            <w:tcW w:w="15295" w:type="dxa"/>
            <w:gridSpan w:val="13"/>
            <w:tcBorders>
              <w:top w:val="nil"/>
              <w:left w:val="nil"/>
              <w:bottom w:val="nil"/>
              <w:right w:val="nil"/>
            </w:tcBorders>
            <w:shd w:val="clear" w:color="000000" w:fill="FFFFFF"/>
            <w:noWrap/>
          </w:tcPr>
          <w:p w:rsidR="005F5688" w:rsidRPr="00E83CCD" w:rsidRDefault="005F5688" w:rsidP="00E83CCD">
            <w:pPr>
              <w:spacing w:after="0" w:line="240" w:lineRule="auto"/>
              <w:rPr>
                <w:rFonts w:ascii="Times New Roman" w:hAnsi="Times New Roman"/>
                <w:b/>
                <w:bCs/>
                <w:color w:val="000000"/>
                <w:sz w:val="24"/>
                <w:szCs w:val="24"/>
                <w:u w:val="single"/>
                <w:lang w:eastAsia="ru-RU"/>
              </w:rPr>
            </w:pPr>
            <w:r w:rsidRPr="00E83CCD">
              <w:rPr>
                <w:rFonts w:ascii="Times New Roman" w:hAnsi="Times New Roman"/>
                <w:b/>
                <w:bCs/>
                <w:color w:val="000000"/>
                <w:sz w:val="24"/>
                <w:szCs w:val="24"/>
                <w:u w:val="single"/>
                <w:lang w:eastAsia="ru-RU"/>
              </w:rPr>
              <w:t>Мета</w:t>
            </w:r>
            <w:r w:rsidRPr="00E83CCD">
              <w:rPr>
                <w:rFonts w:ascii="Times New Roman" w:hAnsi="Times New Roman"/>
                <w:b/>
                <w:bCs/>
                <w:color w:val="000000"/>
                <w:sz w:val="24"/>
                <w:szCs w:val="24"/>
                <w:lang w:eastAsia="ru-RU"/>
              </w:rPr>
              <w:t xml:space="preserve">: </w:t>
            </w:r>
            <w:r w:rsidRPr="00E83CCD">
              <w:rPr>
                <w:rFonts w:ascii="Times New Roman" w:hAnsi="Times New Roman"/>
                <w:color w:val="000000"/>
                <w:sz w:val="24"/>
                <w:szCs w:val="24"/>
                <w:lang w:eastAsia="ru-RU"/>
              </w:rPr>
              <w:t>дотримання у належному технічному стані будівель, інженерних мереж та технологічного обладнання навчальних закладів міста</w:t>
            </w:r>
            <w:r w:rsidRPr="00E83CCD">
              <w:rPr>
                <w:rFonts w:ascii="Times New Roman" w:hAnsi="Times New Roman"/>
                <w:b/>
                <w:bCs/>
                <w:color w:val="000000"/>
                <w:sz w:val="24"/>
                <w:szCs w:val="24"/>
                <w:lang w:eastAsia="ru-RU"/>
              </w:rPr>
              <w:t>.</w:t>
            </w:r>
          </w:p>
        </w:tc>
      </w:tr>
      <w:tr w:rsidR="005F5688" w:rsidRPr="0030120B" w:rsidTr="00D66ADA">
        <w:trPr>
          <w:gridAfter w:val="1"/>
          <w:wAfter w:w="781" w:type="dxa"/>
          <w:trHeight w:val="63"/>
        </w:trPr>
        <w:tc>
          <w:tcPr>
            <w:tcW w:w="593" w:type="dxa"/>
            <w:tcBorders>
              <w:top w:val="nil"/>
              <w:left w:val="nil"/>
              <w:bottom w:val="nil"/>
              <w:right w:val="nil"/>
            </w:tcBorders>
            <w:shd w:val="clear" w:color="000000" w:fill="FFFFFF"/>
            <w:noWrap/>
            <w:vAlign w:val="center"/>
          </w:tcPr>
          <w:p w:rsidR="005F5688" w:rsidRPr="00E83CCD" w:rsidRDefault="005F5688" w:rsidP="00E83CCD">
            <w:pPr>
              <w:spacing w:after="0" w:line="240" w:lineRule="auto"/>
              <w:jc w:val="center"/>
              <w:rPr>
                <w:rFonts w:ascii="Times New Roman" w:hAnsi="Times New Roman"/>
                <w:color w:val="000000"/>
                <w:lang w:eastAsia="ru-RU"/>
              </w:rPr>
            </w:pPr>
            <w:r w:rsidRPr="00E83CCD">
              <w:rPr>
                <w:rFonts w:ascii="Times New Roman" w:hAnsi="Times New Roman"/>
                <w:color w:val="000000"/>
                <w:lang w:eastAsia="ru-RU"/>
              </w:rPr>
              <w:t> </w:t>
            </w:r>
          </w:p>
        </w:tc>
        <w:tc>
          <w:tcPr>
            <w:tcW w:w="2446" w:type="dxa"/>
            <w:tcBorders>
              <w:top w:val="nil"/>
              <w:left w:val="nil"/>
              <w:bottom w:val="nil"/>
              <w:right w:val="nil"/>
            </w:tcBorders>
            <w:shd w:val="clear" w:color="000000" w:fill="FFFFFF"/>
            <w:noWrap/>
          </w:tcPr>
          <w:p w:rsidR="005F5688" w:rsidRPr="00E83CCD" w:rsidRDefault="005F5688" w:rsidP="00E83CCD">
            <w:pPr>
              <w:spacing w:after="0" w:line="240" w:lineRule="auto"/>
              <w:jc w:val="center"/>
              <w:rPr>
                <w:rFonts w:cs="Calibri"/>
                <w:color w:val="000000"/>
                <w:lang w:eastAsia="ru-RU"/>
              </w:rPr>
            </w:pPr>
            <w:r w:rsidRPr="00E83CCD">
              <w:rPr>
                <w:rFonts w:cs="Calibri"/>
                <w:color w:val="000000"/>
                <w:lang w:eastAsia="ru-RU"/>
              </w:rPr>
              <w:t> </w:t>
            </w:r>
          </w:p>
        </w:tc>
        <w:tc>
          <w:tcPr>
            <w:tcW w:w="4029" w:type="dxa"/>
            <w:gridSpan w:val="3"/>
            <w:tcBorders>
              <w:top w:val="nil"/>
              <w:left w:val="nil"/>
              <w:bottom w:val="nil"/>
              <w:right w:val="nil"/>
            </w:tcBorders>
            <w:shd w:val="clear" w:color="000000" w:fill="FFFFFF"/>
            <w:noWrap/>
          </w:tcPr>
          <w:p w:rsidR="005F5688" w:rsidRPr="00E83CCD" w:rsidRDefault="005F5688" w:rsidP="00E83CCD">
            <w:pPr>
              <w:spacing w:after="0" w:line="240" w:lineRule="auto"/>
              <w:jc w:val="center"/>
              <w:rPr>
                <w:rFonts w:cs="Calibri"/>
                <w:color w:val="000000"/>
                <w:lang w:eastAsia="ru-RU"/>
              </w:rPr>
            </w:pPr>
            <w:r w:rsidRPr="00E83CCD">
              <w:rPr>
                <w:rFonts w:cs="Calibri"/>
                <w:color w:val="000000"/>
                <w:lang w:eastAsia="ru-RU"/>
              </w:rPr>
              <w:t> </w:t>
            </w:r>
          </w:p>
        </w:tc>
        <w:tc>
          <w:tcPr>
            <w:tcW w:w="340" w:type="dxa"/>
            <w:gridSpan w:val="2"/>
            <w:tcBorders>
              <w:top w:val="nil"/>
              <w:left w:val="nil"/>
              <w:bottom w:val="nil"/>
              <w:right w:val="nil"/>
            </w:tcBorders>
            <w:shd w:val="clear" w:color="000000" w:fill="FFFFFF"/>
            <w:noWrap/>
            <w:vAlign w:val="center"/>
          </w:tcPr>
          <w:p w:rsidR="005F5688" w:rsidRPr="00E83CCD" w:rsidRDefault="005F5688" w:rsidP="00E83CCD">
            <w:pPr>
              <w:spacing w:after="0" w:line="240" w:lineRule="auto"/>
              <w:jc w:val="center"/>
              <w:rPr>
                <w:rFonts w:cs="Calibri"/>
                <w:color w:val="000000"/>
                <w:sz w:val="20"/>
                <w:szCs w:val="20"/>
                <w:lang w:eastAsia="ru-RU"/>
              </w:rPr>
            </w:pPr>
            <w:r w:rsidRPr="00E83CCD">
              <w:rPr>
                <w:rFonts w:cs="Calibri"/>
                <w:color w:val="000000"/>
                <w:sz w:val="20"/>
                <w:szCs w:val="20"/>
                <w:lang w:eastAsia="ru-RU"/>
              </w:rPr>
              <w:t> </w:t>
            </w:r>
          </w:p>
        </w:tc>
        <w:tc>
          <w:tcPr>
            <w:tcW w:w="1503" w:type="dxa"/>
            <w:tcBorders>
              <w:top w:val="nil"/>
              <w:left w:val="nil"/>
              <w:bottom w:val="nil"/>
              <w:right w:val="nil"/>
            </w:tcBorders>
            <w:shd w:val="clear" w:color="000000" w:fill="FFFFFF"/>
            <w:noWrap/>
          </w:tcPr>
          <w:p w:rsidR="005F5688" w:rsidRPr="00E83CCD" w:rsidRDefault="005F5688" w:rsidP="00E83CCD">
            <w:pPr>
              <w:spacing w:after="0" w:line="240" w:lineRule="auto"/>
              <w:jc w:val="center"/>
              <w:rPr>
                <w:rFonts w:cs="Calibri"/>
                <w:color w:val="000000"/>
                <w:sz w:val="20"/>
                <w:szCs w:val="20"/>
                <w:lang w:eastAsia="ru-RU"/>
              </w:rPr>
            </w:pPr>
            <w:r w:rsidRPr="00E83CCD">
              <w:rPr>
                <w:rFonts w:cs="Calibri"/>
                <w:color w:val="000000"/>
                <w:sz w:val="20"/>
                <w:szCs w:val="20"/>
                <w:lang w:eastAsia="ru-RU"/>
              </w:rPr>
              <w:t> </w:t>
            </w:r>
          </w:p>
        </w:tc>
        <w:tc>
          <w:tcPr>
            <w:tcW w:w="1557" w:type="dxa"/>
            <w:tcBorders>
              <w:top w:val="nil"/>
              <w:left w:val="nil"/>
              <w:bottom w:val="nil"/>
              <w:right w:val="nil"/>
            </w:tcBorders>
            <w:shd w:val="clear" w:color="000000" w:fill="FFFFFF"/>
            <w:noWrap/>
          </w:tcPr>
          <w:p w:rsidR="005F5688" w:rsidRPr="00E83CCD" w:rsidRDefault="005F5688" w:rsidP="00E83CCD">
            <w:pPr>
              <w:spacing w:after="0" w:line="240" w:lineRule="auto"/>
              <w:jc w:val="center"/>
              <w:rPr>
                <w:rFonts w:cs="Calibri"/>
                <w:lang w:eastAsia="ru-RU"/>
              </w:rPr>
            </w:pPr>
            <w:r w:rsidRPr="00E83CCD">
              <w:rPr>
                <w:rFonts w:cs="Calibri"/>
                <w:lang w:eastAsia="ru-RU"/>
              </w:rPr>
              <w:t> </w:t>
            </w:r>
          </w:p>
        </w:tc>
        <w:tc>
          <w:tcPr>
            <w:tcW w:w="1194" w:type="dxa"/>
            <w:tcBorders>
              <w:top w:val="nil"/>
              <w:left w:val="nil"/>
              <w:bottom w:val="nil"/>
              <w:right w:val="nil"/>
            </w:tcBorders>
            <w:shd w:val="clear" w:color="000000" w:fill="FFFFFF"/>
            <w:noWrap/>
            <w:vAlign w:val="center"/>
          </w:tcPr>
          <w:p w:rsidR="005F5688" w:rsidRPr="00E83CCD" w:rsidRDefault="005F5688" w:rsidP="00E83CCD">
            <w:pPr>
              <w:spacing w:after="0" w:line="240" w:lineRule="auto"/>
              <w:jc w:val="center"/>
              <w:rPr>
                <w:rFonts w:cs="Calibri"/>
                <w:lang w:eastAsia="ru-RU"/>
              </w:rPr>
            </w:pPr>
            <w:r w:rsidRPr="00E83CCD">
              <w:rPr>
                <w:rFonts w:cs="Calibri"/>
                <w:lang w:eastAsia="ru-RU"/>
              </w:rPr>
              <w:t> </w:t>
            </w:r>
          </w:p>
        </w:tc>
        <w:tc>
          <w:tcPr>
            <w:tcW w:w="1303" w:type="dxa"/>
            <w:tcBorders>
              <w:top w:val="nil"/>
              <w:left w:val="nil"/>
              <w:bottom w:val="nil"/>
              <w:right w:val="nil"/>
            </w:tcBorders>
            <w:shd w:val="clear" w:color="000000" w:fill="FFFFFF"/>
            <w:noWrap/>
            <w:vAlign w:val="center"/>
          </w:tcPr>
          <w:p w:rsidR="005F5688" w:rsidRPr="00E83CCD" w:rsidRDefault="005F5688" w:rsidP="00E83CCD">
            <w:pPr>
              <w:spacing w:after="0" w:line="240" w:lineRule="auto"/>
              <w:jc w:val="center"/>
              <w:rPr>
                <w:rFonts w:cs="Calibri"/>
                <w:lang w:eastAsia="ru-RU"/>
              </w:rPr>
            </w:pPr>
            <w:r w:rsidRPr="00E83CCD">
              <w:rPr>
                <w:rFonts w:cs="Calibri"/>
                <w:lang w:eastAsia="ru-RU"/>
              </w:rPr>
              <w:t> </w:t>
            </w:r>
          </w:p>
        </w:tc>
        <w:tc>
          <w:tcPr>
            <w:tcW w:w="1343" w:type="dxa"/>
            <w:tcBorders>
              <w:top w:val="nil"/>
              <w:left w:val="nil"/>
              <w:bottom w:val="nil"/>
              <w:right w:val="nil"/>
            </w:tcBorders>
            <w:shd w:val="clear" w:color="000000" w:fill="FFFFFF"/>
            <w:noWrap/>
            <w:vAlign w:val="center"/>
          </w:tcPr>
          <w:p w:rsidR="005F5688" w:rsidRPr="00E83CCD" w:rsidRDefault="005F5688" w:rsidP="00E83CCD">
            <w:pPr>
              <w:spacing w:after="0" w:line="240" w:lineRule="auto"/>
              <w:jc w:val="center"/>
              <w:rPr>
                <w:rFonts w:cs="Calibri"/>
                <w:lang w:eastAsia="ru-RU"/>
              </w:rPr>
            </w:pPr>
            <w:r w:rsidRPr="00E83CCD">
              <w:rPr>
                <w:rFonts w:cs="Calibri"/>
                <w:lang w:eastAsia="ru-RU"/>
              </w:rPr>
              <w:t> </w:t>
            </w:r>
          </w:p>
        </w:tc>
        <w:tc>
          <w:tcPr>
            <w:tcW w:w="987" w:type="dxa"/>
            <w:tcBorders>
              <w:top w:val="nil"/>
              <w:left w:val="nil"/>
              <w:bottom w:val="nil"/>
              <w:right w:val="nil"/>
            </w:tcBorders>
            <w:shd w:val="clear" w:color="000000" w:fill="FFFFFF"/>
            <w:noWrap/>
          </w:tcPr>
          <w:p w:rsidR="005F5688" w:rsidRPr="00E83CCD" w:rsidRDefault="005F5688" w:rsidP="00E83CCD">
            <w:pPr>
              <w:spacing w:after="0" w:line="240" w:lineRule="auto"/>
              <w:rPr>
                <w:rFonts w:cs="Calibri"/>
                <w:color w:val="000000"/>
                <w:lang w:eastAsia="ru-RU"/>
              </w:rPr>
            </w:pPr>
            <w:r w:rsidRPr="00E83CCD">
              <w:rPr>
                <w:rFonts w:cs="Calibri"/>
                <w:color w:val="000000"/>
                <w:lang w:eastAsia="ru-RU"/>
              </w:rPr>
              <w:t> </w:t>
            </w:r>
          </w:p>
        </w:tc>
      </w:tr>
      <w:tr w:rsidR="005F5688" w:rsidRPr="0030120B" w:rsidTr="00D66ADA">
        <w:trPr>
          <w:trHeight w:val="63"/>
        </w:trPr>
        <w:tc>
          <w:tcPr>
            <w:tcW w:w="59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color w:val="000000"/>
                <w:lang w:eastAsia="ru-RU"/>
              </w:rPr>
            </w:pPr>
            <w:r w:rsidRPr="00E83CCD">
              <w:rPr>
                <w:rFonts w:ascii="Times New Roman" w:hAnsi="Times New Roman"/>
                <w:color w:val="000000"/>
                <w:lang w:eastAsia="ru-RU"/>
              </w:rPr>
              <w:t>№ з/п</w:t>
            </w:r>
          </w:p>
        </w:tc>
        <w:tc>
          <w:tcPr>
            <w:tcW w:w="2446" w:type="dxa"/>
            <w:vMerge w:val="restart"/>
            <w:tcBorders>
              <w:top w:val="single" w:sz="4" w:space="0" w:color="auto"/>
              <w:left w:val="single" w:sz="4" w:space="0" w:color="auto"/>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color w:val="000000"/>
                <w:lang w:eastAsia="ru-RU"/>
              </w:rPr>
            </w:pPr>
            <w:r w:rsidRPr="00E83CCD">
              <w:rPr>
                <w:rFonts w:ascii="Times New Roman" w:hAnsi="Times New Roman"/>
                <w:color w:val="000000"/>
                <w:lang w:eastAsia="ru-RU"/>
              </w:rPr>
              <w:t>Назва напряму діяльності (пріоритетні завдання) </w:t>
            </w:r>
          </w:p>
        </w:tc>
        <w:tc>
          <w:tcPr>
            <w:tcW w:w="3091" w:type="dxa"/>
            <w:gridSpan w:val="2"/>
            <w:vMerge w:val="restart"/>
            <w:tcBorders>
              <w:top w:val="single" w:sz="4" w:space="0" w:color="auto"/>
              <w:left w:val="single" w:sz="4" w:space="0" w:color="auto"/>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color w:val="000000"/>
                <w:lang w:eastAsia="ru-RU"/>
              </w:rPr>
            </w:pPr>
            <w:r w:rsidRPr="00E83CCD">
              <w:rPr>
                <w:rFonts w:ascii="Times New Roman" w:hAnsi="Times New Roman"/>
                <w:color w:val="000000"/>
                <w:lang w:eastAsia="ru-RU"/>
              </w:rPr>
              <w:t>Заходи програми </w:t>
            </w:r>
          </w:p>
        </w:tc>
        <w:tc>
          <w:tcPr>
            <w:tcW w:w="1278"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color w:val="000000"/>
                <w:lang w:eastAsia="ru-RU"/>
              </w:rPr>
            </w:pPr>
            <w:r w:rsidRPr="00E83CCD">
              <w:rPr>
                <w:rFonts w:ascii="Times New Roman" w:hAnsi="Times New Roman"/>
                <w:color w:val="000000"/>
                <w:lang w:eastAsia="ru-RU"/>
              </w:rPr>
              <w:t>Строк виконання заходу </w:t>
            </w:r>
          </w:p>
        </w:tc>
        <w:tc>
          <w:tcPr>
            <w:tcW w:w="1503" w:type="dxa"/>
            <w:vMerge w:val="restart"/>
            <w:tcBorders>
              <w:top w:val="single" w:sz="4" w:space="0" w:color="auto"/>
              <w:left w:val="single" w:sz="4" w:space="0" w:color="auto"/>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color w:val="000000"/>
                <w:lang w:eastAsia="ru-RU"/>
              </w:rPr>
            </w:pPr>
            <w:r w:rsidRPr="00E83CCD">
              <w:rPr>
                <w:rFonts w:ascii="Times New Roman" w:hAnsi="Times New Roman"/>
                <w:color w:val="000000"/>
                <w:lang w:eastAsia="ru-RU"/>
              </w:rPr>
              <w:t>Відпові-дальні виконавці </w:t>
            </w:r>
          </w:p>
        </w:tc>
        <w:tc>
          <w:tcPr>
            <w:tcW w:w="1557" w:type="dxa"/>
            <w:vMerge w:val="restart"/>
            <w:tcBorders>
              <w:top w:val="single" w:sz="4" w:space="0" w:color="auto"/>
              <w:left w:val="single" w:sz="4" w:space="0" w:color="auto"/>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Джерела фінансування </w:t>
            </w:r>
          </w:p>
        </w:tc>
        <w:tc>
          <w:tcPr>
            <w:tcW w:w="3840" w:type="dxa"/>
            <w:gridSpan w:val="3"/>
            <w:tcBorders>
              <w:top w:val="single" w:sz="4" w:space="0" w:color="auto"/>
              <w:left w:val="nil"/>
              <w:bottom w:val="single" w:sz="4" w:space="0" w:color="auto"/>
              <w:right w:val="single" w:sz="4" w:space="0" w:color="000000"/>
            </w:tcBorders>
            <w:shd w:val="clear" w:color="000000" w:fill="FFFFFF"/>
            <w:vAlign w:val="center"/>
          </w:tcPr>
          <w:p w:rsidR="005F5688" w:rsidRPr="00E83CCD" w:rsidRDefault="005F5688" w:rsidP="00E83CCD">
            <w:pPr>
              <w:spacing w:after="0" w:line="240" w:lineRule="auto"/>
              <w:jc w:val="center"/>
              <w:rPr>
                <w:rFonts w:ascii="Times New Roman" w:hAnsi="Times New Roman"/>
                <w:color w:val="000000"/>
                <w:lang w:eastAsia="ru-RU"/>
              </w:rPr>
            </w:pPr>
            <w:r w:rsidRPr="00E83CCD">
              <w:rPr>
                <w:rFonts w:ascii="Times New Roman" w:hAnsi="Times New Roman"/>
                <w:color w:val="000000"/>
                <w:lang w:eastAsia="ru-RU"/>
              </w:rPr>
              <w:t>Орієнтовні обсяги фінансування (вартість), тис. гривень, у тому числі, за роками: </w:t>
            </w:r>
          </w:p>
        </w:tc>
        <w:tc>
          <w:tcPr>
            <w:tcW w:w="1768" w:type="dxa"/>
            <w:gridSpan w:val="2"/>
            <w:tcBorders>
              <w:top w:val="single" w:sz="4" w:space="0" w:color="auto"/>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color w:val="000000"/>
                <w:lang w:eastAsia="ru-RU"/>
              </w:rPr>
            </w:pPr>
            <w:r w:rsidRPr="00E83CCD">
              <w:rPr>
                <w:rFonts w:ascii="Times New Roman" w:hAnsi="Times New Roman"/>
                <w:color w:val="000000"/>
                <w:lang w:eastAsia="ru-RU"/>
              </w:rPr>
              <w:t>Очікуваний результат </w:t>
            </w:r>
          </w:p>
        </w:tc>
      </w:tr>
      <w:tr w:rsidR="005F5688" w:rsidRPr="0030120B" w:rsidTr="00D66ADA">
        <w:trPr>
          <w:trHeight w:val="143"/>
        </w:trPr>
        <w:tc>
          <w:tcPr>
            <w:tcW w:w="593" w:type="dxa"/>
            <w:vMerge/>
            <w:tcBorders>
              <w:top w:val="single" w:sz="4" w:space="0" w:color="auto"/>
              <w:left w:val="single" w:sz="4" w:space="0" w:color="auto"/>
              <w:bottom w:val="single" w:sz="4" w:space="0" w:color="000000"/>
              <w:right w:val="single" w:sz="4" w:space="0" w:color="auto"/>
            </w:tcBorders>
            <w:vAlign w:val="center"/>
          </w:tcPr>
          <w:p w:rsidR="005F5688" w:rsidRPr="00E83CCD" w:rsidRDefault="005F5688" w:rsidP="00E83CCD">
            <w:pPr>
              <w:spacing w:after="0" w:line="240" w:lineRule="auto"/>
              <w:rPr>
                <w:rFonts w:ascii="Times New Roman" w:hAnsi="Times New Roman"/>
                <w:color w:val="000000"/>
                <w:lang w:eastAsia="ru-RU"/>
              </w:rPr>
            </w:pPr>
          </w:p>
        </w:tc>
        <w:tc>
          <w:tcPr>
            <w:tcW w:w="2446" w:type="dxa"/>
            <w:vMerge/>
            <w:tcBorders>
              <w:top w:val="single" w:sz="4" w:space="0" w:color="auto"/>
              <w:left w:val="single" w:sz="4" w:space="0" w:color="auto"/>
              <w:bottom w:val="single" w:sz="4" w:space="0" w:color="auto"/>
              <w:right w:val="single" w:sz="4" w:space="0" w:color="auto"/>
            </w:tcBorders>
            <w:vAlign w:val="center"/>
          </w:tcPr>
          <w:p w:rsidR="005F5688" w:rsidRPr="00E83CCD" w:rsidRDefault="005F5688" w:rsidP="00E83CCD">
            <w:pPr>
              <w:spacing w:after="0" w:line="240" w:lineRule="auto"/>
              <w:rPr>
                <w:rFonts w:ascii="Times New Roman" w:hAnsi="Times New Roman"/>
                <w:color w:val="000000"/>
                <w:lang w:eastAsia="ru-RU"/>
              </w:rPr>
            </w:pPr>
          </w:p>
        </w:tc>
        <w:tc>
          <w:tcPr>
            <w:tcW w:w="3091" w:type="dxa"/>
            <w:gridSpan w:val="2"/>
            <w:vMerge/>
            <w:tcBorders>
              <w:top w:val="single" w:sz="4" w:space="0" w:color="auto"/>
              <w:left w:val="single" w:sz="4" w:space="0" w:color="auto"/>
              <w:bottom w:val="single" w:sz="4" w:space="0" w:color="auto"/>
              <w:right w:val="single" w:sz="4" w:space="0" w:color="auto"/>
            </w:tcBorders>
            <w:vAlign w:val="center"/>
          </w:tcPr>
          <w:p w:rsidR="005F5688" w:rsidRPr="00E83CCD" w:rsidRDefault="005F5688" w:rsidP="00E83CCD">
            <w:pPr>
              <w:spacing w:after="0" w:line="240" w:lineRule="auto"/>
              <w:rPr>
                <w:rFonts w:ascii="Times New Roman" w:hAnsi="Times New Roman"/>
                <w:color w:val="000000"/>
                <w:lang w:eastAsia="ru-RU"/>
              </w:rPr>
            </w:pPr>
          </w:p>
        </w:tc>
        <w:tc>
          <w:tcPr>
            <w:tcW w:w="1278" w:type="dxa"/>
            <w:gridSpan w:val="3"/>
            <w:vMerge/>
            <w:tcBorders>
              <w:top w:val="single" w:sz="4" w:space="0" w:color="auto"/>
              <w:left w:val="single" w:sz="4" w:space="0" w:color="auto"/>
              <w:bottom w:val="single" w:sz="4" w:space="0" w:color="auto"/>
              <w:right w:val="single" w:sz="4" w:space="0" w:color="auto"/>
            </w:tcBorders>
            <w:vAlign w:val="center"/>
          </w:tcPr>
          <w:p w:rsidR="005F5688" w:rsidRPr="00E83CCD" w:rsidRDefault="005F5688" w:rsidP="00E83CCD">
            <w:pPr>
              <w:spacing w:after="0" w:line="240" w:lineRule="auto"/>
              <w:rPr>
                <w:rFonts w:ascii="Times New Roman" w:hAnsi="Times New Roman"/>
                <w:color w:val="000000"/>
                <w:lang w:eastAsia="ru-RU"/>
              </w:rPr>
            </w:pPr>
          </w:p>
        </w:tc>
        <w:tc>
          <w:tcPr>
            <w:tcW w:w="1503" w:type="dxa"/>
            <w:vMerge/>
            <w:tcBorders>
              <w:top w:val="single" w:sz="4" w:space="0" w:color="auto"/>
              <w:left w:val="single" w:sz="4" w:space="0" w:color="auto"/>
              <w:bottom w:val="single" w:sz="4" w:space="0" w:color="auto"/>
              <w:right w:val="single" w:sz="4" w:space="0" w:color="auto"/>
            </w:tcBorders>
            <w:vAlign w:val="center"/>
          </w:tcPr>
          <w:p w:rsidR="005F5688" w:rsidRPr="00E83CCD" w:rsidRDefault="005F5688" w:rsidP="00E83CCD">
            <w:pPr>
              <w:spacing w:after="0" w:line="240" w:lineRule="auto"/>
              <w:rPr>
                <w:rFonts w:ascii="Times New Roman" w:hAnsi="Times New Roman"/>
                <w:color w:val="000000"/>
                <w:lang w:eastAsia="ru-RU"/>
              </w:rPr>
            </w:pPr>
          </w:p>
        </w:tc>
        <w:tc>
          <w:tcPr>
            <w:tcW w:w="1557" w:type="dxa"/>
            <w:vMerge/>
            <w:tcBorders>
              <w:top w:val="single" w:sz="4" w:space="0" w:color="auto"/>
              <w:left w:val="single" w:sz="4" w:space="0" w:color="auto"/>
              <w:bottom w:val="single" w:sz="4" w:space="0" w:color="auto"/>
              <w:right w:val="single" w:sz="4" w:space="0" w:color="auto"/>
            </w:tcBorders>
            <w:vAlign w:val="center"/>
          </w:tcPr>
          <w:p w:rsidR="005F5688" w:rsidRPr="00E83CCD" w:rsidRDefault="005F5688" w:rsidP="00E83CCD">
            <w:pPr>
              <w:spacing w:after="0" w:line="240" w:lineRule="auto"/>
              <w:rPr>
                <w:rFonts w:ascii="Times New Roman" w:hAnsi="Times New Roman"/>
                <w:lang w:eastAsia="ru-RU"/>
              </w:rPr>
            </w:pP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2022 рік</w:t>
            </w:r>
          </w:p>
        </w:tc>
        <w:tc>
          <w:tcPr>
            <w:tcW w:w="1303" w:type="dxa"/>
            <w:tcBorders>
              <w:top w:val="nil"/>
              <w:left w:val="nil"/>
              <w:bottom w:val="nil"/>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2023 рік</w:t>
            </w:r>
          </w:p>
        </w:tc>
        <w:tc>
          <w:tcPr>
            <w:tcW w:w="1343" w:type="dxa"/>
            <w:tcBorders>
              <w:top w:val="nil"/>
              <w:left w:val="nil"/>
              <w:bottom w:val="nil"/>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2024 рік</w:t>
            </w:r>
          </w:p>
        </w:tc>
        <w:tc>
          <w:tcPr>
            <w:tcW w:w="1768" w:type="dxa"/>
            <w:gridSpan w:val="2"/>
            <w:tcBorders>
              <w:top w:val="nil"/>
              <w:left w:val="nil"/>
              <w:bottom w:val="nil"/>
              <w:right w:val="single" w:sz="4" w:space="0" w:color="auto"/>
            </w:tcBorders>
            <w:shd w:val="clear" w:color="000000" w:fill="FFFFFF"/>
            <w:vAlign w:val="center"/>
          </w:tcPr>
          <w:p w:rsidR="005F5688" w:rsidRPr="00E83CCD" w:rsidRDefault="005F5688" w:rsidP="00E83CCD">
            <w:pPr>
              <w:spacing w:after="0" w:line="240" w:lineRule="auto"/>
              <w:rPr>
                <w:rFonts w:ascii="Times New Roman" w:hAnsi="Times New Roman"/>
                <w:color w:val="000000"/>
                <w:lang w:eastAsia="ru-RU"/>
              </w:rPr>
            </w:pPr>
            <w:r w:rsidRPr="00E83CCD">
              <w:rPr>
                <w:rFonts w:ascii="Times New Roman" w:hAnsi="Times New Roman"/>
                <w:color w:val="000000"/>
                <w:lang w:eastAsia="ru-RU"/>
              </w:rPr>
              <w:t> </w:t>
            </w:r>
          </w:p>
        </w:tc>
      </w:tr>
      <w:tr w:rsidR="005F5688" w:rsidRPr="0030120B" w:rsidTr="00D66ADA">
        <w:trPr>
          <w:trHeight w:val="149"/>
        </w:trPr>
        <w:tc>
          <w:tcPr>
            <w:tcW w:w="593" w:type="dxa"/>
            <w:tcBorders>
              <w:top w:val="nil"/>
              <w:left w:val="single" w:sz="4" w:space="0" w:color="auto"/>
              <w:bottom w:val="single" w:sz="4" w:space="0" w:color="auto"/>
              <w:right w:val="single" w:sz="4" w:space="0" w:color="auto"/>
            </w:tcBorders>
            <w:shd w:val="clear" w:color="000000" w:fill="DBEEF3"/>
            <w:vAlign w:val="center"/>
          </w:tcPr>
          <w:p w:rsidR="005F5688" w:rsidRPr="00E83CCD" w:rsidRDefault="005F5688" w:rsidP="00E83CCD">
            <w:pPr>
              <w:spacing w:after="0" w:line="240" w:lineRule="auto"/>
              <w:jc w:val="center"/>
              <w:rPr>
                <w:rFonts w:ascii="Times New Roman" w:hAnsi="Times New Roman"/>
                <w:b/>
                <w:bCs/>
                <w:i/>
                <w:iCs/>
                <w:sz w:val="26"/>
                <w:szCs w:val="26"/>
                <w:lang w:eastAsia="ru-RU"/>
              </w:rPr>
            </w:pPr>
            <w:r w:rsidRPr="00E83CCD">
              <w:rPr>
                <w:rFonts w:ascii="Times New Roman" w:hAnsi="Times New Roman"/>
                <w:b/>
                <w:bCs/>
                <w:i/>
                <w:iCs/>
                <w:sz w:val="26"/>
                <w:szCs w:val="26"/>
                <w:lang w:eastAsia="ru-RU"/>
              </w:rPr>
              <w:t>І</w:t>
            </w:r>
          </w:p>
        </w:tc>
        <w:tc>
          <w:tcPr>
            <w:tcW w:w="15483" w:type="dxa"/>
            <w:gridSpan w:val="13"/>
            <w:tcBorders>
              <w:top w:val="single" w:sz="4" w:space="0" w:color="auto"/>
              <w:left w:val="nil"/>
              <w:bottom w:val="single" w:sz="4" w:space="0" w:color="auto"/>
              <w:right w:val="single" w:sz="4" w:space="0" w:color="000000"/>
            </w:tcBorders>
            <w:shd w:val="clear" w:color="000000" w:fill="DBEEF3"/>
            <w:vAlign w:val="center"/>
          </w:tcPr>
          <w:p w:rsidR="005F5688" w:rsidRPr="00E83CCD" w:rsidRDefault="005F5688" w:rsidP="00E83CCD">
            <w:pPr>
              <w:spacing w:after="0" w:line="240" w:lineRule="auto"/>
              <w:rPr>
                <w:rFonts w:ascii="Times New Roman" w:hAnsi="Times New Roman"/>
                <w:b/>
                <w:bCs/>
                <w:i/>
                <w:iCs/>
                <w:sz w:val="26"/>
                <w:szCs w:val="26"/>
                <w:lang w:eastAsia="ru-RU"/>
              </w:rPr>
            </w:pPr>
            <w:r w:rsidRPr="00E83CCD">
              <w:rPr>
                <w:rFonts w:ascii="Times New Roman" w:hAnsi="Times New Roman"/>
                <w:b/>
                <w:bCs/>
                <w:i/>
                <w:iCs/>
                <w:sz w:val="26"/>
                <w:szCs w:val="26"/>
                <w:lang w:eastAsia="ru-RU"/>
              </w:rPr>
              <w:t>Реконструкція будівель, споруд, інженерних мереж закладів освіти, установ фізичної культури та спорту, баз відпочинку та інших установ підпорядкованих Управлінню</w:t>
            </w:r>
          </w:p>
        </w:tc>
      </w:tr>
      <w:tr w:rsidR="005F5688" w:rsidRPr="0030120B" w:rsidTr="00D66ADA">
        <w:trPr>
          <w:trHeight w:val="957"/>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1</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Проведення заходів, направлених на відновлення закладів (ЗДО, ЗЗСО, ЗПО)</w:t>
            </w:r>
          </w:p>
        </w:tc>
        <w:tc>
          <w:tcPr>
            <w:tcW w:w="3091"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xml:space="preserve">Отримання технічних умов, проведення геодезичних та геологічних вишукувань,  технічних звітів про стан будівельних конструкцій, споруд, інженерних мереж, </w:t>
            </w:r>
            <w:r w:rsidRPr="00E83CCD">
              <w:rPr>
                <w:rFonts w:ascii="Times New Roman" w:hAnsi="Times New Roman"/>
                <w:color w:val="FF0000"/>
                <w:lang w:eastAsia="ru-RU"/>
              </w:rPr>
              <w:t>розроблення проєктної документації</w:t>
            </w:r>
            <w:r w:rsidRPr="00E83CCD">
              <w:rPr>
                <w:rFonts w:ascii="Times New Roman" w:hAnsi="Times New Roman"/>
                <w:lang w:eastAsia="ru-RU"/>
              </w:rPr>
              <w:t>, реконструкція (</w:t>
            </w:r>
            <w:r w:rsidRPr="00E83CCD">
              <w:rPr>
                <w:rFonts w:ascii="Times New Roman" w:hAnsi="Times New Roman"/>
                <w:color w:val="FF0000"/>
                <w:lang w:eastAsia="ru-RU"/>
              </w:rPr>
              <w:t>будівель</w:t>
            </w:r>
            <w:r w:rsidRPr="00E83CCD">
              <w:rPr>
                <w:rFonts w:ascii="Times New Roman" w:hAnsi="Times New Roman"/>
                <w:lang w:eastAsia="ru-RU"/>
              </w:rPr>
              <w:t xml:space="preserve">, інженерних мереж, покрівель, заміна вікон на енергозберігаючі, встановлення рекуператорів,  ІТП, облаштування вентиляційної системи, спортивних майданчиків, стадіонів, благоустрій територій, тощо)  загальної середньої освіти (ЗЗСО), будівель дошкільної освіти (ЗДО), будівель позашкільної освіти  (ПНЗ) </w:t>
            </w:r>
          </w:p>
        </w:tc>
        <w:tc>
          <w:tcPr>
            <w:tcW w:w="1278" w:type="dxa"/>
            <w:gridSpan w:val="3"/>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03"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57000,0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60021,0</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31135,0</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Комфортні умови для навчання у закладах дітей і педпрацівників та обслуговуючого персонала - проведення енергозберігаючих заходів для економного використання бюджетних коштів</w:t>
            </w:r>
          </w:p>
        </w:tc>
      </w:tr>
      <w:tr w:rsidR="005F5688" w:rsidRPr="0030120B" w:rsidTr="00D66ADA">
        <w:trPr>
          <w:trHeight w:val="404"/>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2</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Проведення заходів, направлених на відновлення установ та закладів фізичної кульутри та спорту</w:t>
            </w:r>
          </w:p>
        </w:tc>
        <w:tc>
          <w:tcPr>
            <w:tcW w:w="3091"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Реконструкція стадіону "Локомотив" "Спорт для всіх" (виготовлення ПКД, роботи з реконструкції)</w:t>
            </w:r>
          </w:p>
        </w:tc>
        <w:tc>
          <w:tcPr>
            <w:tcW w:w="1278" w:type="dxa"/>
            <w:gridSpan w:val="3"/>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03"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72000,000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75816,0</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Створення комфортних умов для занять спортом відвідувачам КУ ЛЦФЗН "Спорт для всіх" та ДЮСШ</w:t>
            </w:r>
          </w:p>
        </w:tc>
      </w:tr>
      <w:tr w:rsidR="005F5688" w:rsidRPr="0030120B" w:rsidTr="00D66ADA">
        <w:trPr>
          <w:trHeight w:val="70"/>
        </w:trPr>
        <w:tc>
          <w:tcPr>
            <w:tcW w:w="10468"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right"/>
              <w:rPr>
                <w:rFonts w:ascii="Times New Roman" w:hAnsi="Times New Roman"/>
                <w:b/>
                <w:bCs/>
                <w:sz w:val="26"/>
                <w:szCs w:val="26"/>
                <w:lang w:eastAsia="ru-RU"/>
              </w:rPr>
            </w:pPr>
            <w:r w:rsidRPr="00E83CCD">
              <w:rPr>
                <w:rFonts w:ascii="Times New Roman" w:hAnsi="Times New Roman"/>
                <w:b/>
                <w:bCs/>
                <w:sz w:val="26"/>
                <w:szCs w:val="26"/>
                <w:lang w:eastAsia="ru-RU"/>
              </w:rPr>
              <w:t>Всього на реконструкцію установ та закладів:</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129000,0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135837,0</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31135,0</w:t>
            </w:r>
          </w:p>
        </w:tc>
        <w:tc>
          <w:tcPr>
            <w:tcW w:w="1768" w:type="dxa"/>
            <w:gridSpan w:val="2"/>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 </w:t>
            </w:r>
          </w:p>
        </w:tc>
      </w:tr>
      <w:tr w:rsidR="005F5688" w:rsidRPr="0030120B" w:rsidTr="00D66ADA">
        <w:trPr>
          <w:trHeight w:val="146"/>
        </w:trPr>
        <w:tc>
          <w:tcPr>
            <w:tcW w:w="593" w:type="dxa"/>
            <w:tcBorders>
              <w:top w:val="nil"/>
              <w:left w:val="single" w:sz="4" w:space="0" w:color="auto"/>
              <w:bottom w:val="single" w:sz="4" w:space="0" w:color="auto"/>
              <w:right w:val="single" w:sz="4" w:space="0" w:color="auto"/>
            </w:tcBorders>
            <w:shd w:val="clear" w:color="000000" w:fill="DBEEF3"/>
            <w:vAlign w:val="center"/>
          </w:tcPr>
          <w:p w:rsidR="005F5688" w:rsidRPr="00E83CCD" w:rsidRDefault="005F5688" w:rsidP="00E83CCD">
            <w:pPr>
              <w:spacing w:after="0" w:line="240" w:lineRule="auto"/>
              <w:jc w:val="center"/>
              <w:rPr>
                <w:rFonts w:ascii="Times New Roman" w:hAnsi="Times New Roman"/>
                <w:b/>
                <w:bCs/>
                <w:i/>
                <w:iCs/>
                <w:sz w:val="26"/>
                <w:szCs w:val="26"/>
                <w:lang w:eastAsia="ru-RU"/>
              </w:rPr>
            </w:pPr>
            <w:r w:rsidRPr="00E83CCD">
              <w:rPr>
                <w:rFonts w:ascii="Times New Roman" w:hAnsi="Times New Roman"/>
                <w:b/>
                <w:bCs/>
                <w:i/>
                <w:iCs/>
                <w:sz w:val="26"/>
                <w:szCs w:val="26"/>
                <w:lang w:eastAsia="ru-RU"/>
              </w:rPr>
              <w:t>ІІ</w:t>
            </w:r>
          </w:p>
        </w:tc>
        <w:tc>
          <w:tcPr>
            <w:tcW w:w="15483" w:type="dxa"/>
            <w:gridSpan w:val="13"/>
            <w:tcBorders>
              <w:top w:val="single" w:sz="4" w:space="0" w:color="auto"/>
              <w:left w:val="nil"/>
              <w:bottom w:val="single" w:sz="4" w:space="0" w:color="auto"/>
              <w:right w:val="single" w:sz="4" w:space="0" w:color="auto"/>
            </w:tcBorders>
            <w:shd w:val="clear" w:color="000000" w:fill="DBEEF3"/>
            <w:vAlign w:val="center"/>
          </w:tcPr>
          <w:p w:rsidR="005F5688" w:rsidRPr="00E83CCD" w:rsidRDefault="005F5688" w:rsidP="00E83CCD">
            <w:pPr>
              <w:spacing w:after="0" w:line="240" w:lineRule="auto"/>
              <w:rPr>
                <w:rFonts w:ascii="Times New Roman" w:hAnsi="Times New Roman"/>
                <w:b/>
                <w:bCs/>
                <w:i/>
                <w:iCs/>
                <w:sz w:val="26"/>
                <w:szCs w:val="26"/>
                <w:lang w:eastAsia="ru-RU"/>
              </w:rPr>
            </w:pPr>
            <w:r w:rsidRPr="00E83CCD">
              <w:rPr>
                <w:rFonts w:ascii="Times New Roman" w:hAnsi="Times New Roman"/>
                <w:b/>
                <w:bCs/>
                <w:i/>
                <w:iCs/>
                <w:sz w:val="26"/>
                <w:szCs w:val="26"/>
                <w:lang w:eastAsia="ru-RU"/>
              </w:rPr>
              <w:t>Проведення капітальних ремонтів установ та закладів освіти, котелень, модульних котелень, топкових,фізичної культури та спорту, баз відпочинку та інших установ підпорядкованих Управлінню</w:t>
            </w:r>
          </w:p>
        </w:tc>
      </w:tr>
      <w:tr w:rsidR="005F5688" w:rsidRPr="0030120B" w:rsidTr="00173897">
        <w:trPr>
          <w:trHeight w:val="957"/>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1</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Проведення капітальних ремонтів освітніх установ та закладів (ЗДО, ЗЗСО, ЗПО, спортивно-оздоровчих баз, районного Будинку культури, та іншіх установ)</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Капітальний ремонт будівель, (внутрішніх приміщень (включаючи підвальні), покрівель, фасаду, утеплення,  інженерних мереж зовнішніх та внутрішніх, заміна обладнання, віконних та дверних  блоків, встановлення рекуператорів, ІТП, облаштування вентиляційної системи, пандусів, благоустрій прилеглих територійт,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котелень, модульних котелень, топкових, баз  та іншіх установ</w:t>
            </w:r>
          </w:p>
        </w:tc>
        <w:tc>
          <w:tcPr>
            <w:tcW w:w="1275" w:type="dxa"/>
            <w:gridSpan w:val="3"/>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21"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15800,0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103444,9</w:t>
            </w:r>
          </w:p>
        </w:tc>
        <w:tc>
          <w:tcPr>
            <w:tcW w:w="1343" w:type="dxa"/>
            <w:tcBorders>
              <w:top w:val="nil"/>
              <w:left w:val="nil"/>
              <w:bottom w:val="single" w:sz="4" w:space="0" w:color="auto"/>
              <w:right w:val="single" w:sz="4" w:space="0" w:color="auto"/>
            </w:tcBorders>
            <w:shd w:val="clear" w:color="auto" w:fill="000000"/>
            <w:vAlign w:val="center"/>
          </w:tcPr>
          <w:p w:rsidR="005F5688" w:rsidRPr="009B6A99" w:rsidRDefault="005F5688" w:rsidP="00E83CCD">
            <w:pPr>
              <w:spacing w:after="0" w:line="240" w:lineRule="auto"/>
              <w:jc w:val="center"/>
              <w:rPr>
                <w:rFonts w:ascii="Times New Roman" w:hAnsi="Times New Roman"/>
                <w:lang w:val="uk-UA" w:eastAsia="ru-RU"/>
              </w:rPr>
            </w:pPr>
            <w:r>
              <w:rPr>
                <w:rFonts w:ascii="Times New Roman" w:hAnsi="Times New Roman"/>
                <w:lang w:val="uk-UA" w:eastAsia="ru-RU"/>
              </w:rPr>
              <w:t>85617,1</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Створення комфортних умов для навчання дітей</w:t>
            </w:r>
          </w:p>
        </w:tc>
      </w:tr>
      <w:tr w:rsidR="005F5688" w:rsidRPr="0030120B" w:rsidTr="00781286">
        <w:trPr>
          <w:trHeight w:val="1415"/>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2</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Розроблення проєктної документації</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Розроблення проєктної документації, отримання технічних умов, проведення геодезичних та геологічних вишукувань,  технічних звітів про стан будівельних конструкцій, споруд, інженерних мереж,  на проведення капітальних ремонтів (внутрішніх приміщень (включаючи підвальні), покрівель, фасаду, утеплення,  інженерних мереж зовнішніх та внутрішніх, заміна обладнання, віконних та дверних  блоків, встановлення рекуператорів, ІТП, облаштування вентиляційної системи, пандусів, благоустрій прилеглих територійт, тощо); проведення технічного обстеження (отримання висновку про технічний стан )   закладів загальної середньої освіти (ЗЗСО),закладів дошкільної освіти (ЗДО), закладів позашкільної освіти (ЗПО), районного Будинку культури, котелень, модульних котелень, топкових, спортивно-оздоровчих баз  та іншіх установ</w:t>
            </w:r>
          </w:p>
        </w:tc>
        <w:tc>
          <w:tcPr>
            <w:tcW w:w="1275" w:type="dxa"/>
            <w:gridSpan w:val="3"/>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21"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3300,0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3474,9</w:t>
            </w:r>
          </w:p>
        </w:tc>
        <w:tc>
          <w:tcPr>
            <w:tcW w:w="1343" w:type="dxa"/>
            <w:tcBorders>
              <w:top w:val="nil"/>
              <w:left w:val="nil"/>
              <w:bottom w:val="single" w:sz="4" w:space="0" w:color="auto"/>
              <w:right w:val="single" w:sz="4" w:space="0" w:color="auto"/>
            </w:tcBorders>
            <w:shd w:val="clear" w:color="auto" w:fill="000000"/>
            <w:vAlign w:val="center"/>
          </w:tcPr>
          <w:p w:rsidR="005F5688" w:rsidRPr="009F3BCD" w:rsidRDefault="005F5688" w:rsidP="00E83CCD">
            <w:pPr>
              <w:spacing w:after="0" w:line="240" w:lineRule="auto"/>
              <w:jc w:val="center"/>
              <w:rPr>
                <w:rFonts w:ascii="Times New Roman" w:hAnsi="Times New Roman"/>
                <w:lang w:val="uk-UA" w:eastAsia="ru-RU"/>
              </w:rPr>
            </w:pPr>
            <w:r>
              <w:rPr>
                <w:rFonts w:ascii="Times New Roman" w:hAnsi="Times New Roman"/>
                <w:lang w:val="uk-UA" w:eastAsia="ru-RU"/>
              </w:rPr>
              <w:t>29718,6</w:t>
            </w:r>
          </w:p>
          <w:p w:rsidR="005F5688" w:rsidRPr="002C28E2" w:rsidRDefault="005F5688" w:rsidP="00E83CCD">
            <w:pPr>
              <w:spacing w:after="0" w:line="240" w:lineRule="auto"/>
              <w:jc w:val="center"/>
              <w:rPr>
                <w:rFonts w:ascii="Times New Roman" w:hAnsi="Times New Roman"/>
                <w:lang w:val="uk-UA" w:eastAsia="ru-RU"/>
              </w:rPr>
            </w:pP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Проектно-кошторисна документація для проведення капітального ремонту </w:t>
            </w:r>
          </w:p>
        </w:tc>
      </w:tr>
      <w:tr w:rsidR="005F5688" w:rsidRPr="0030120B" w:rsidTr="00D66ADA">
        <w:trPr>
          <w:trHeight w:val="642"/>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3</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Проведення термомодернізації освітніх установ та закладів</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Проведення термомодернізації (утеплення фасаду, заміна вікон на енергозберігаючі, капітальні та поточні ремонти систем опалення, тощо)  закладів загальної середньої освіти (ЗЗСО),закладів дошкільної освіти (ЗДО), закладів позашкільної освіти (ЗПО), районного Будинку культури, спортивно-оздоровчих баз  та іншіх установ</w:t>
            </w:r>
          </w:p>
        </w:tc>
        <w:tc>
          <w:tcPr>
            <w:tcW w:w="1275" w:type="dxa"/>
            <w:gridSpan w:val="3"/>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21"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26400,0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9799,2</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Поліпшення умов перебування дітей </w:t>
            </w:r>
          </w:p>
        </w:tc>
      </w:tr>
      <w:tr w:rsidR="005F5688" w:rsidRPr="0030120B" w:rsidTr="00D66ADA">
        <w:trPr>
          <w:trHeight w:val="379"/>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4</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Проведення капітальних ремонтів системи освітлення закладів освіти</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Заміна освітлювальних приладів в закладах загальної середньої освіти, закладів дошкільної освіти, закладів позашкільної освіти</w:t>
            </w:r>
          </w:p>
        </w:tc>
        <w:tc>
          <w:tcPr>
            <w:tcW w:w="1275" w:type="dxa"/>
            <w:gridSpan w:val="3"/>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21"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1200,0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663,6</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Поліпшення умов перебування дітей під час занять фізичною культурою та спортом</w:t>
            </w:r>
          </w:p>
        </w:tc>
      </w:tr>
      <w:tr w:rsidR="005F5688" w:rsidRPr="0030120B" w:rsidTr="00D66ADA">
        <w:trPr>
          <w:trHeight w:val="391"/>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5</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Проведення капітальних ремонтів установ та закладів фізичної культури та спорту</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Капітальний ремонт внутрішніх приміщень ДЮСШ "Олімпія"</w:t>
            </w:r>
          </w:p>
        </w:tc>
        <w:tc>
          <w:tcPr>
            <w:tcW w:w="1275" w:type="dxa"/>
            <w:gridSpan w:val="3"/>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21"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2500,0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2632,5</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Створення комфортних умов для занять спортом відвідувачам ДЮСШ</w:t>
            </w:r>
          </w:p>
        </w:tc>
      </w:tr>
      <w:tr w:rsidR="005F5688" w:rsidRPr="0030120B" w:rsidTr="00D66ADA">
        <w:trPr>
          <w:trHeight w:val="391"/>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6</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Проведення капітальних ремонтів установ та закладів фізичної культури та спорту</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xml:space="preserve">Капітальний ремонт адміністративної будівлі, огорожі, центрального входу, зовнішнього освітлення майданчиків для фізкультурно-оздоровчих занять КУ ЛЦФЗН "Спорт для всіх". Капітальний ремонт. Заміна синтетичного покриття. </w:t>
            </w:r>
          </w:p>
        </w:tc>
        <w:tc>
          <w:tcPr>
            <w:tcW w:w="1275" w:type="dxa"/>
            <w:gridSpan w:val="3"/>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21"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6300,0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6633,9</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220,0</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Створення комфортних умов населенню для занять спортом</w:t>
            </w:r>
          </w:p>
        </w:tc>
      </w:tr>
      <w:tr w:rsidR="005F5688" w:rsidRPr="0030120B" w:rsidTr="00D66ADA">
        <w:trPr>
          <w:trHeight w:val="417"/>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7</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Капітальний ремонт газону основного та запасного футбольних полів КУ ЛЦФЗН "Спорт для всіх"</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Підготовка основи, посів матеріалу для вирощування травяного газону. Придбання добрив та посівного матеріалу. Капітальний ремонт системи поливу запасного футбольного поля</w:t>
            </w:r>
          </w:p>
        </w:tc>
        <w:tc>
          <w:tcPr>
            <w:tcW w:w="1275" w:type="dxa"/>
            <w:gridSpan w:val="3"/>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21"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1500,0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1579,5</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Створення комфортних умов населенню та вихованецям ДЮСШ для занять футболом</w:t>
            </w:r>
          </w:p>
        </w:tc>
      </w:tr>
      <w:tr w:rsidR="005F5688" w:rsidRPr="0030120B" w:rsidTr="00173897">
        <w:trPr>
          <w:trHeight w:val="220"/>
        </w:trPr>
        <w:tc>
          <w:tcPr>
            <w:tcW w:w="10468"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5F5688" w:rsidRPr="00E83CCD" w:rsidRDefault="005F5688" w:rsidP="00E83CCD">
            <w:pPr>
              <w:spacing w:after="0" w:line="240" w:lineRule="auto"/>
              <w:jc w:val="right"/>
              <w:rPr>
                <w:rFonts w:ascii="Times New Roman" w:hAnsi="Times New Roman"/>
                <w:b/>
                <w:bCs/>
                <w:sz w:val="26"/>
                <w:szCs w:val="26"/>
                <w:lang w:eastAsia="ru-RU"/>
              </w:rPr>
            </w:pPr>
            <w:r w:rsidRPr="00E83CCD">
              <w:rPr>
                <w:rFonts w:ascii="Times New Roman" w:hAnsi="Times New Roman"/>
                <w:b/>
                <w:bCs/>
                <w:sz w:val="26"/>
                <w:szCs w:val="26"/>
                <w:lang w:eastAsia="ru-RU"/>
              </w:rPr>
              <w:t>Всього на капітальні ремонти: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57000,0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128228,5</w:t>
            </w:r>
          </w:p>
        </w:tc>
        <w:tc>
          <w:tcPr>
            <w:tcW w:w="1343" w:type="dxa"/>
            <w:tcBorders>
              <w:top w:val="nil"/>
              <w:left w:val="nil"/>
              <w:bottom w:val="single" w:sz="4" w:space="0" w:color="auto"/>
              <w:right w:val="single" w:sz="4" w:space="0" w:color="auto"/>
            </w:tcBorders>
            <w:shd w:val="clear" w:color="auto" w:fill="000000"/>
            <w:vAlign w:val="center"/>
          </w:tcPr>
          <w:p w:rsidR="005F5688" w:rsidRPr="009B6A99" w:rsidRDefault="005F5688" w:rsidP="00E83CCD">
            <w:pPr>
              <w:spacing w:after="0" w:line="240" w:lineRule="auto"/>
              <w:jc w:val="center"/>
              <w:rPr>
                <w:rFonts w:ascii="Times New Roman" w:hAnsi="Times New Roman"/>
                <w:b/>
                <w:bCs/>
                <w:sz w:val="26"/>
                <w:szCs w:val="26"/>
                <w:lang w:val="uk-UA" w:eastAsia="ru-RU"/>
              </w:rPr>
            </w:pPr>
            <w:r>
              <w:rPr>
                <w:rFonts w:ascii="Times New Roman" w:hAnsi="Times New Roman"/>
                <w:b/>
                <w:bCs/>
                <w:sz w:val="26"/>
                <w:szCs w:val="26"/>
                <w:lang w:val="uk-UA" w:eastAsia="ru-RU"/>
              </w:rPr>
              <w:t>115555,7</w:t>
            </w:r>
          </w:p>
        </w:tc>
        <w:tc>
          <w:tcPr>
            <w:tcW w:w="1768" w:type="dxa"/>
            <w:gridSpan w:val="2"/>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6"/>
                <w:szCs w:val="26"/>
                <w:lang w:eastAsia="ru-RU"/>
              </w:rPr>
            </w:pPr>
            <w:r w:rsidRPr="00E83CCD">
              <w:rPr>
                <w:rFonts w:ascii="Times New Roman" w:hAnsi="Times New Roman"/>
                <w:sz w:val="26"/>
                <w:szCs w:val="26"/>
                <w:lang w:eastAsia="ru-RU"/>
              </w:rPr>
              <w:t> </w:t>
            </w:r>
          </w:p>
        </w:tc>
      </w:tr>
      <w:tr w:rsidR="005F5688" w:rsidRPr="0030120B" w:rsidTr="00D66ADA">
        <w:trPr>
          <w:trHeight w:val="137"/>
        </w:trPr>
        <w:tc>
          <w:tcPr>
            <w:tcW w:w="593" w:type="dxa"/>
            <w:tcBorders>
              <w:top w:val="nil"/>
              <w:left w:val="single" w:sz="4" w:space="0" w:color="auto"/>
              <w:bottom w:val="single" w:sz="4" w:space="0" w:color="auto"/>
              <w:right w:val="nil"/>
            </w:tcBorders>
            <w:shd w:val="clear" w:color="000000" w:fill="FFFFFF"/>
            <w:vAlign w:val="center"/>
          </w:tcPr>
          <w:p w:rsidR="005F5688" w:rsidRPr="00E83CCD" w:rsidRDefault="005F5688" w:rsidP="00E83CCD">
            <w:pPr>
              <w:spacing w:after="0" w:line="240" w:lineRule="auto"/>
              <w:jc w:val="right"/>
              <w:rPr>
                <w:rFonts w:ascii="Times New Roman" w:hAnsi="Times New Roman"/>
                <w:b/>
                <w:bCs/>
                <w:i/>
                <w:iCs/>
                <w:sz w:val="26"/>
                <w:szCs w:val="26"/>
                <w:lang w:eastAsia="ru-RU"/>
              </w:rPr>
            </w:pPr>
            <w:r w:rsidRPr="00E83CCD">
              <w:rPr>
                <w:rFonts w:ascii="Times New Roman" w:hAnsi="Times New Roman"/>
                <w:b/>
                <w:bCs/>
                <w:i/>
                <w:iCs/>
                <w:sz w:val="26"/>
                <w:szCs w:val="26"/>
                <w:lang w:eastAsia="ru-RU"/>
              </w:rPr>
              <w:t>III</w:t>
            </w:r>
          </w:p>
        </w:tc>
        <w:tc>
          <w:tcPr>
            <w:tcW w:w="15483" w:type="dxa"/>
            <w:gridSpan w:val="13"/>
            <w:tcBorders>
              <w:top w:val="single" w:sz="4" w:space="0" w:color="auto"/>
              <w:left w:val="single" w:sz="4" w:space="0" w:color="auto"/>
              <w:bottom w:val="single" w:sz="4" w:space="0" w:color="auto"/>
              <w:right w:val="single" w:sz="4" w:space="0" w:color="000000"/>
            </w:tcBorders>
            <w:shd w:val="clear" w:color="000000" w:fill="DBEEF3"/>
            <w:vAlign w:val="center"/>
          </w:tcPr>
          <w:p w:rsidR="005F5688" w:rsidRPr="00E83CCD" w:rsidRDefault="005F5688" w:rsidP="00E83CCD">
            <w:pPr>
              <w:spacing w:after="0" w:line="240" w:lineRule="auto"/>
              <w:rPr>
                <w:rFonts w:ascii="Times New Roman" w:hAnsi="Times New Roman"/>
                <w:b/>
                <w:bCs/>
                <w:i/>
                <w:iCs/>
                <w:sz w:val="26"/>
                <w:szCs w:val="26"/>
                <w:lang w:eastAsia="ru-RU"/>
              </w:rPr>
            </w:pPr>
            <w:r w:rsidRPr="00E83CCD">
              <w:rPr>
                <w:rFonts w:ascii="Times New Roman" w:hAnsi="Times New Roman"/>
                <w:b/>
                <w:bCs/>
                <w:i/>
                <w:iCs/>
                <w:sz w:val="26"/>
                <w:szCs w:val="26"/>
                <w:lang w:eastAsia="ru-RU"/>
              </w:rPr>
              <w:t>Нове будівництво закладів освіти, захисних споруд,  котелень, модульних котелень, топкових, установ фізичної культури та спорту, баз відпочинку , та інших установ підпорядкованих Управлінню</w:t>
            </w:r>
          </w:p>
        </w:tc>
      </w:tr>
      <w:tr w:rsidR="005F5688" w:rsidRPr="0030120B" w:rsidTr="00173897">
        <w:trPr>
          <w:trHeight w:val="763"/>
        </w:trPr>
        <w:tc>
          <w:tcPr>
            <w:tcW w:w="593" w:type="dxa"/>
            <w:tcBorders>
              <w:top w:val="nil"/>
              <w:left w:val="single" w:sz="4" w:space="0" w:color="auto"/>
              <w:bottom w:val="single" w:sz="4" w:space="0" w:color="auto"/>
              <w:right w:val="nil"/>
            </w:tcBorders>
            <w:shd w:val="clear" w:color="000000" w:fill="FFFFFF"/>
            <w:vAlign w:val="center"/>
          </w:tcPr>
          <w:p w:rsidR="005F5688" w:rsidRPr="00E83CCD" w:rsidRDefault="005F5688" w:rsidP="00E83CCD">
            <w:pPr>
              <w:spacing w:after="0" w:line="240" w:lineRule="auto"/>
              <w:jc w:val="right"/>
              <w:rPr>
                <w:rFonts w:ascii="Times New Roman" w:hAnsi="Times New Roman"/>
                <w:lang w:eastAsia="ru-RU"/>
              </w:rPr>
            </w:pPr>
            <w:r w:rsidRPr="00E83CCD">
              <w:rPr>
                <w:rFonts w:ascii="Times New Roman" w:hAnsi="Times New Roman"/>
                <w:lang w:eastAsia="ru-RU"/>
              </w:rPr>
              <w:t>1</w:t>
            </w:r>
          </w:p>
        </w:tc>
        <w:tc>
          <w:tcPr>
            <w:tcW w:w="2446" w:type="dxa"/>
            <w:tcBorders>
              <w:top w:val="nil"/>
              <w:left w:val="single" w:sz="4" w:space="0" w:color="auto"/>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Створення безпечних умов</w:t>
            </w:r>
          </w:p>
        </w:tc>
        <w:tc>
          <w:tcPr>
            <w:tcW w:w="3076"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color w:val="FF0000"/>
                <w:lang w:eastAsia="ru-RU"/>
              </w:rPr>
              <w:t>Розроблення проєктної документації</w:t>
            </w:r>
            <w:r w:rsidRPr="00E83CCD">
              <w:rPr>
                <w:rFonts w:ascii="Times New Roman" w:hAnsi="Times New Roman"/>
                <w:lang w:eastAsia="ru-RU"/>
              </w:rPr>
              <w:t xml:space="preserve">, отримання технічних умов, проведення геодезичних та геологічних вишукувань, отримання технічних звітів про стан будівельних конструкцій, споруд, інженерних мереж, нове будівництво  закладів загальної середньої освіти (ЗЗСО),закладів дошкільної освіти (ЗДО), закладів позашкільної освіти (ЗПО), котелень, модульних котелень, топкових, спортивно-оздоровчих баз  та іншіх установ </w:t>
            </w:r>
          </w:p>
        </w:tc>
        <w:tc>
          <w:tcPr>
            <w:tcW w:w="1293" w:type="dxa"/>
            <w:gridSpan w:val="4"/>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2022-2024</w:t>
            </w:r>
          </w:p>
        </w:tc>
        <w:tc>
          <w:tcPr>
            <w:tcW w:w="15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10000,0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10530,0</w:t>
            </w:r>
          </w:p>
        </w:tc>
        <w:tc>
          <w:tcPr>
            <w:tcW w:w="1343" w:type="dxa"/>
            <w:tcBorders>
              <w:top w:val="nil"/>
              <w:left w:val="nil"/>
              <w:bottom w:val="single" w:sz="4" w:space="0" w:color="auto"/>
              <w:right w:val="single" w:sz="4" w:space="0" w:color="auto"/>
            </w:tcBorders>
            <w:shd w:val="clear" w:color="auto" w:fill="000000"/>
            <w:vAlign w:val="center"/>
          </w:tcPr>
          <w:p w:rsidR="005F5688" w:rsidRPr="0030120B" w:rsidRDefault="005F5688" w:rsidP="00D87C43">
            <w:pPr>
              <w:jc w:val="center"/>
              <w:rPr>
                <w:rFonts w:ascii="Times New Roman" w:hAnsi="Times New Roman"/>
                <w:szCs w:val="24"/>
                <w:lang w:val="uk-UA"/>
              </w:rPr>
            </w:pPr>
            <w:r w:rsidRPr="0030120B">
              <w:rPr>
                <w:rFonts w:ascii="Times New Roman" w:hAnsi="Times New Roman"/>
                <w:szCs w:val="24"/>
                <w:lang w:val="uk-UA"/>
              </w:rPr>
              <w:t>477723,3</w:t>
            </w:r>
          </w:p>
          <w:p w:rsidR="005F5688" w:rsidRPr="00E83CCD" w:rsidRDefault="005F5688" w:rsidP="00E83CCD">
            <w:pPr>
              <w:spacing w:after="0" w:line="240" w:lineRule="auto"/>
              <w:jc w:val="center"/>
              <w:rPr>
                <w:rFonts w:ascii="Times New Roman" w:hAnsi="Times New Roman"/>
                <w:lang w:eastAsia="ru-RU"/>
              </w:rPr>
            </w:pP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Покращення умов перебування дітей в освітніх закладах</w:t>
            </w:r>
          </w:p>
        </w:tc>
      </w:tr>
      <w:tr w:rsidR="005F5688" w:rsidRPr="0030120B" w:rsidTr="00173897">
        <w:trPr>
          <w:trHeight w:val="105"/>
        </w:trPr>
        <w:tc>
          <w:tcPr>
            <w:tcW w:w="10468"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5F5688" w:rsidRPr="00E83CCD" w:rsidRDefault="005F5688" w:rsidP="00E83CCD">
            <w:pPr>
              <w:spacing w:after="0" w:line="240" w:lineRule="auto"/>
              <w:jc w:val="right"/>
              <w:rPr>
                <w:rFonts w:ascii="Times New Roman" w:hAnsi="Times New Roman"/>
                <w:b/>
                <w:bCs/>
                <w:sz w:val="26"/>
                <w:szCs w:val="26"/>
                <w:lang w:eastAsia="ru-RU"/>
              </w:rPr>
            </w:pPr>
            <w:r w:rsidRPr="00E83CCD">
              <w:rPr>
                <w:rFonts w:ascii="Times New Roman" w:hAnsi="Times New Roman"/>
                <w:b/>
                <w:bCs/>
                <w:sz w:val="26"/>
                <w:szCs w:val="26"/>
                <w:lang w:eastAsia="ru-RU"/>
              </w:rPr>
              <w:t>Всього на нове будівництво:</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10000,0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10530,0</w:t>
            </w:r>
          </w:p>
        </w:tc>
        <w:tc>
          <w:tcPr>
            <w:tcW w:w="1343" w:type="dxa"/>
            <w:tcBorders>
              <w:top w:val="nil"/>
              <w:left w:val="nil"/>
              <w:bottom w:val="single" w:sz="4" w:space="0" w:color="auto"/>
              <w:right w:val="single" w:sz="4" w:space="0" w:color="auto"/>
            </w:tcBorders>
            <w:shd w:val="clear" w:color="auto" w:fill="000000"/>
            <w:vAlign w:val="bottom"/>
          </w:tcPr>
          <w:p w:rsidR="005F5688" w:rsidRPr="0030120B" w:rsidRDefault="005F5688" w:rsidP="009B6A99">
            <w:pPr>
              <w:rPr>
                <w:rFonts w:ascii="Times New Roman" w:hAnsi="Times New Roman"/>
                <w:b/>
                <w:sz w:val="26"/>
                <w:szCs w:val="26"/>
                <w:lang w:val="uk-UA"/>
              </w:rPr>
            </w:pPr>
            <w:r w:rsidRPr="0030120B">
              <w:rPr>
                <w:rFonts w:ascii="Times New Roman" w:hAnsi="Times New Roman"/>
                <w:b/>
                <w:sz w:val="26"/>
                <w:szCs w:val="26"/>
                <w:lang w:val="uk-UA"/>
              </w:rPr>
              <w:t>477723,3</w:t>
            </w:r>
          </w:p>
          <w:p w:rsidR="005F5688" w:rsidRPr="00E83CCD" w:rsidRDefault="005F5688" w:rsidP="009B6A99">
            <w:pPr>
              <w:spacing w:after="0" w:line="240" w:lineRule="auto"/>
              <w:jc w:val="center"/>
              <w:rPr>
                <w:rFonts w:ascii="Times New Roman" w:hAnsi="Times New Roman"/>
                <w:b/>
                <w:bCs/>
                <w:sz w:val="26"/>
                <w:szCs w:val="26"/>
                <w:lang w:eastAsia="ru-RU"/>
              </w:rPr>
            </w:pPr>
          </w:p>
        </w:tc>
        <w:tc>
          <w:tcPr>
            <w:tcW w:w="1768" w:type="dxa"/>
            <w:gridSpan w:val="2"/>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6"/>
                <w:szCs w:val="26"/>
                <w:lang w:eastAsia="ru-RU"/>
              </w:rPr>
            </w:pPr>
            <w:r w:rsidRPr="00E83CCD">
              <w:rPr>
                <w:rFonts w:ascii="Times New Roman" w:hAnsi="Times New Roman"/>
                <w:sz w:val="26"/>
                <w:szCs w:val="26"/>
                <w:lang w:eastAsia="ru-RU"/>
              </w:rPr>
              <w:t> </w:t>
            </w:r>
          </w:p>
        </w:tc>
      </w:tr>
      <w:tr w:rsidR="005F5688" w:rsidRPr="0030120B" w:rsidTr="00D66ADA">
        <w:trPr>
          <w:trHeight w:val="73"/>
        </w:trPr>
        <w:tc>
          <w:tcPr>
            <w:tcW w:w="593" w:type="dxa"/>
            <w:tcBorders>
              <w:top w:val="nil"/>
              <w:left w:val="single" w:sz="4" w:space="0" w:color="auto"/>
              <w:bottom w:val="single" w:sz="4" w:space="0" w:color="auto"/>
              <w:right w:val="single" w:sz="4" w:space="0" w:color="auto"/>
            </w:tcBorders>
            <w:shd w:val="clear" w:color="000000" w:fill="DBEEF3"/>
            <w:vAlign w:val="center"/>
          </w:tcPr>
          <w:p w:rsidR="005F5688" w:rsidRPr="00E83CCD" w:rsidRDefault="005F5688" w:rsidP="00E83CCD">
            <w:pPr>
              <w:spacing w:after="0" w:line="240" w:lineRule="auto"/>
              <w:jc w:val="center"/>
              <w:rPr>
                <w:rFonts w:ascii="Times New Roman" w:hAnsi="Times New Roman"/>
                <w:b/>
                <w:bCs/>
                <w:i/>
                <w:iCs/>
                <w:sz w:val="26"/>
                <w:szCs w:val="26"/>
                <w:lang w:eastAsia="ru-RU"/>
              </w:rPr>
            </w:pPr>
            <w:r w:rsidRPr="00E83CCD">
              <w:rPr>
                <w:rFonts w:ascii="Times New Roman" w:hAnsi="Times New Roman"/>
                <w:b/>
                <w:bCs/>
                <w:i/>
                <w:iCs/>
                <w:sz w:val="26"/>
                <w:szCs w:val="26"/>
                <w:lang w:eastAsia="ru-RU"/>
              </w:rPr>
              <w:t>IV</w:t>
            </w:r>
          </w:p>
        </w:tc>
        <w:tc>
          <w:tcPr>
            <w:tcW w:w="15483" w:type="dxa"/>
            <w:gridSpan w:val="13"/>
            <w:tcBorders>
              <w:top w:val="single" w:sz="4" w:space="0" w:color="auto"/>
              <w:left w:val="nil"/>
              <w:bottom w:val="single" w:sz="4" w:space="0" w:color="auto"/>
              <w:right w:val="single" w:sz="4" w:space="0" w:color="000000"/>
            </w:tcBorders>
            <w:shd w:val="clear" w:color="000000" w:fill="DBEEF3"/>
            <w:vAlign w:val="center"/>
          </w:tcPr>
          <w:p w:rsidR="005F5688" w:rsidRPr="00E83CCD" w:rsidRDefault="005F5688" w:rsidP="00E83CCD">
            <w:pPr>
              <w:spacing w:after="0" w:line="240" w:lineRule="auto"/>
              <w:rPr>
                <w:rFonts w:ascii="Times New Roman" w:hAnsi="Times New Roman"/>
                <w:b/>
                <w:bCs/>
                <w:i/>
                <w:iCs/>
                <w:sz w:val="26"/>
                <w:szCs w:val="26"/>
                <w:lang w:eastAsia="ru-RU"/>
              </w:rPr>
            </w:pPr>
            <w:r w:rsidRPr="00E83CCD">
              <w:rPr>
                <w:rFonts w:ascii="Times New Roman" w:hAnsi="Times New Roman"/>
                <w:b/>
                <w:bCs/>
                <w:i/>
                <w:iCs/>
                <w:sz w:val="26"/>
                <w:szCs w:val="26"/>
                <w:lang w:eastAsia="ru-RU"/>
              </w:rPr>
              <w:t>Будівництво пандусів та тіньових навісів</w:t>
            </w:r>
          </w:p>
        </w:tc>
      </w:tr>
      <w:tr w:rsidR="005F5688" w:rsidRPr="0030120B" w:rsidTr="00D66ADA">
        <w:trPr>
          <w:trHeight w:val="397"/>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1</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Забезпечення доступності освітніх навчальних закладів для людей з інвалідністю</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Будівництво пандусів в закладах загальної середньої освіти (ЗЗСО) та  закладах дошкільної освіти (ЗДО), позашкільних навчальних закладах</w:t>
            </w:r>
          </w:p>
        </w:tc>
        <w:tc>
          <w:tcPr>
            <w:tcW w:w="1293" w:type="dxa"/>
            <w:gridSpan w:val="4"/>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03"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300,0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315,9</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Доступність будівлі особам з особливими потребами</w:t>
            </w:r>
          </w:p>
        </w:tc>
      </w:tr>
      <w:tr w:rsidR="005F5688" w:rsidRPr="0030120B" w:rsidTr="00D66ADA">
        <w:trPr>
          <w:trHeight w:val="397"/>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2</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Створення комфортних умов для перебування дітей в навчальних закладах (будівництво тіньових навісів)</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Будівництво тіньових навісів в  закладах загальної середньої освіти (ЗЗСО) та  закладах дошкільної освіти (ЗДО)</w:t>
            </w:r>
          </w:p>
        </w:tc>
        <w:tc>
          <w:tcPr>
            <w:tcW w:w="1293" w:type="dxa"/>
            <w:gridSpan w:val="4"/>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03"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800,0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842,4</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Покращення умов перебування дітей в освітніх закладах</w:t>
            </w:r>
          </w:p>
        </w:tc>
      </w:tr>
      <w:tr w:rsidR="005F5688" w:rsidRPr="0030120B" w:rsidTr="00D66ADA">
        <w:trPr>
          <w:trHeight w:val="70"/>
        </w:trPr>
        <w:tc>
          <w:tcPr>
            <w:tcW w:w="10468"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5F5688" w:rsidRPr="00E83CCD" w:rsidRDefault="005F5688" w:rsidP="00E83CCD">
            <w:pPr>
              <w:spacing w:after="0" w:line="240" w:lineRule="auto"/>
              <w:jc w:val="right"/>
              <w:rPr>
                <w:rFonts w:ascii="Times New Roman" w:hAnsi="Times New Roman"/>
                <w:b/>
                <w:bCs/>
                <w:sz w:val="26"/>
                <w:szCs w:val="26"/>
                <w:lang w:eastAsia="ru-RU"/>
              </w:rPr>
            </w:pPr>
            <w:r w:rsidRPr="00E83CCD">
              <w:rPr>
                <w:rFonts w:ascii="Times New Roman" w:hAnsi="Times New Roman"/>
                <w:b/>
                <w:bCs/>
                <w:sz w:val="26"/>
                <w:szCs w:val="26"/>
                <w:lang w:eastAsia="ru-RU"/>
              </w:rPr>
              <w:t>Всього на будівництво:</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1100,0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1158,3</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0,0</w:t>
            </w:r>
          </w:p>
        </w:tc>
        <w:tc>
          <w:tcPr>
            <w:tcW w:w="1768" w:type="dxa"/>
            <w:gridSpan w:val="2"/>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6"/>
                <w:szCs w:val="26"/>
                <w:lang w:eastAsia="ru-RU"/>
              </w:rPr>
            </w:pPr>
            <w:r w:rsidRPr="00E83CCD">
              <w:rPr>
                <w:rFonts w:ascii="Times New Roman" w:hAnsi="Times New Roman"/>
                <w:sz w:val="26"/>
                <w:szCs w:val="26"/>
                <w:lang w:eastAsia="ru-RU"/>
              </w:rPr>
              <w:t> </w:t>
            </w:r>
          </w:p>
        </w:tc>
      </w:tr>
      <w:tr w:rsidR="005F5688" w:rsidRPr="0030120B" w:rsidTr="00D66ADA">
        <w:trPr>
          <w:trHeight w:val="73"/>
        </w:trPr>
        <w:tc>
          <w:tcPr>
            <w:tcW w:w="593" w:type="dxa"/>
            <w:tcBorders>
              <w:top w:val="nil"/>
              <w:left w:val="single" w:sz="4" w:space="0" w:color="auto"/>
              <w:bottom w:val="single" w:sz="4" w:space="0" w:color="auto"/>
              <w:right w:val="single" w:sz="4" w:space="0" w:color="auto"/>
            </w:tcBorders>
            <w:shd w:val="clear" w:color="000000" w:fill="DBEEF3"/>
            <w:vAlign w:val="center"/>
          </w:tcPr>
          <w:p w:rsidR="005F5688" w:rsidRPr="00E83CCD" w:rsidRDefault="005F5688" w:rsidP="00E83CCD">
            <w:pPr>
              <w:spacing w:after="0" w:line="240" w:lineRule="auto"/>
              <w:jc w:val="center"/>
              <w:rPr>
                <w:rFonts w:ascii="Times New Roman" w:hAnsi="Times New Roman"/>
                <w:b/>
                <w:bCs/>
                <w:i/>
                <w:iCs/>
                <w:sz w:val="26"/>
                <w:szCs w:val="26"/>
                <w:lang w:eastAsia="ru-RU"/>
              </w:rPr>
            </w:pPr>
            <w:r w:rsidRPr="00E83CCD">
              <w:rPr>
                <w:rFonts w:ascii="Times New Roman" w:hAnsi="Times New Roman"/>
                <w:b/>
                <w:bCs/>
                <w:i/>
                <w:iCs/>
                <w:sz w:val="26"/>
                <w:szCs w:val="26"/>
                <w:lang w:eastAsia="ru-RU"/>
              </w:rPr>
              <w:t>V</w:t>
            </w:r>
          </w:p>
        </w:tc>
        <w:tc>
          <w:tcPr>
            <w:tcW w:w="15483" w:type="dxa"/>
            <w:gridSpan w:val="13"/>
            <w:tcBorders>
              <w:top w:val="single" w:sz="4" w:space="0" w:color="auto"/>
              <w:left w:val="nil"/>
              <w:bottom w:val="single" w:sz="4" w:space="0" w:color="auto"/>
              <w:right w:val="single" w:sz="4" w:space="0" w:color="000000"/>
            </w:tcBorders>
            <w:shd w:val="clear" w:color="000000" w:fill="DBEEF3"/>
          </w:tcPr>
          <w:p w:rsidR="005F5688" w:rsidRPr="00402DDF" w:rsidRDefault="005F5688" w:rsidP="00E83CCD">
            <w:pPr>
              <w:spacing w:after="0" w:line="240" w:lineRule="auto"/>
              <w:rPr>
                <w:rFonts w:ascii="Times New Roman" w:hAnsi="Times New Roman"/>
                <w:b/>
                <w:bCs/>
                <w:i/>
                <w:iCs/>
                <w:sz w:val="26"/>
                <w:szCs w:val="26"/>
                <w:lang w:val="uk-UA" w:eastAsia="ru-RU"/>
              </w:rPr>
            </w:pPr>
            <w:r w:rsidRPr="00E83CCD">
              <w:rPr>
                <w:rFonts w:ascii="Times New Roman" w:hAnsi="Times New Roman"/>
                <w:b/>
                <w:bCs/>
                <w:i/>
                <w:iCs/>
                <w:sz w:val="26"/>
                <w:szCs w:val="26"/>
                <w:lang w:eastAsia="ru-RU"/>
              </w:rPr>
              <w:t xml:space="preserve">Придбання обладнання довгостроковового користування для навчальних закладів </w:t>
            </w:r>
            <w:r>
              <w:rPr>
                <w:rFonts w:ascii="Times New Roman" w:hAnsi="Times New Roman"/>
                <w:b/>
                <w:bCs/>
                <w:i/>
                <w:iCs/>
                <w:sz w:val="26"/>
                <w:szCs w:val="26"/>
                <w:lang w:val="uk-UA" w:eastAsia="ru-RU"/>
              </w:rPr>
              <w:t xml:space="preserve">та закладів фізичної культури та спорту </w:t>
            </w:r>
          </w:p>
        </w:tc>
      </w:tr>
      <w:tr w:rsidR="005F5688" w:rsidRPr="0030120B" w:rsidTr="00571ADC">
        <w:trPr>
          <w:trHeight w:val="935"/>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1</w:t>
            </w:r>
          </w:p>
        </w:tc>
        <w:tc>
          <w:tcPr>
            <w:tcW w:w="2446" w:type="dxa"/>
            <w:tcBorders>
              <w:top w:val="nil"/>
              <w:left w:val="nil"/>
              <w:bottom w:val="single" w:sz="4" w:space="0" w:color="auto"/>
              <w:right w:val="single" w:sz="4" w:space="0" w:color="auto"/>
            </w:tcBorders>
            <w:shd w:val="clear" w:color="auto" w:fill="000000"/>
          </w:tcPr>
          <w:p w:rsidR="005F5688" w:rsidRPr="00402DDF" w:rsidRDefault="005F5688" w:rsidP="00E83CCD">
            <w:pPr>
              <w:spacing w:after="0" w:line="240" w:lineRule="auto"/>
              <w:jc w:val="center"/>
              <w:rPr>
                <w:rFonts w:ascii="Times New Roman" w:hAnsi="Times New Roman"/>
                <w:lang w:val="uk-UA" w:eastAsia="ru-RU"/>
              </w:rPr>
            </w:pPr>
            <w:r w:rsidRPr="00E83CCD">
              <w:rPr>
                <w:rFonts w:ascii="Times New Roman" w:hAnsi="Times New Roman"/>
                <w:lang w:eastAsia="ru-RU"/>
              </w:rPr>
              <w:t>Зміцнення матеріаль-технічної бази закладів загальної середньої освіти (ЗДО, ЗЗСО, ЗПО</w:t>
            </w:r>
            <w:r>
              <w:rPr>
                <w:rFonts w:ascii="Times New Roman" w:hAnsi="Times New Roman"/>
                <w:lang w:val="uk-UA" w:eastAsia="ru-RU"/>
              </w:rPr>
              <w:t>), закладів фізичної культури та спорту</w:t>
            </w:r>
          </w:p>
        </w:tc>
        <w:tc>
          <w:tcPr>
            <w:tcW w:w="3076" w:type="dxa"/>
            <w:tcBorders>
              <w:top w:val="nil"/>
              <w:left w:val="nil"/>
              <w:bottom w:val="single" w:sz="4" w:space="0" w:color="auto"/>
              <w:right w:val="single" w:sz="4" w:space="0" w:color="auto"/>
            </w:tcBorders>
            <w:shd w:val="clear" w:color="000000" w:fill="FFFFFF"/>
          </w:tcPr>
          <w:p w:rsidR="005F5688" w:rsidRPr="00402DDF" w:rsidRDefault="005F5688" w:rsidP="00E83CCD">
            <w:pPr>
              <w:spacing w:after="0" w:line="240" w:lineRule="auto"/>
              <w:jc w:val="center"/>
              <w:rPr>
                <w:rFonts w:ascii="Times New Roman" w:hAnsi="Times New Roman"/>
                <w:lang w:val="uk-UA" w:eastAsia="ru-RU"/>
              </w:rPr>
            </w:pPr>
            <w:r w:rsidRPr="00402DDF">
              <w:rPr>
                <w:rFonts w:ascii="Times New Roman" w:hAnsi="Times New Roman"/>
                <w:lang w:val="uk-UA" w:eastAsia="ru-RU"/>
              </w:rPr>
              <w:t>Придбання предметів та обладнання довгострокового користування для ЗДО,ЗЗСО, ЗПО (пральні машини, пекарські шафи, м'ясорубки, електроплити, холодильники побутові, електрокип’ятильники, картоплечистки, овочерізки, перетиральні машини, морозильні камери,електричні розподільчі шафи, вентиляції, кондиціонери, спортивні тренажери, інтерактивні столи ,інтерактивні підлоги, інтерактивні дошки, мультимедійне обладнання, комп'ютери, ноутбуки, оргтехніка, музичні інструменти тощо)</w:t>
            </w:r>
            <w:r>
              <w:rPr>
                <w:rFonts w:ascii="Times New Roman" w:hAnsi="Times New Roman"/>
                <w:lang w:val="uk-UA" w:eastAsia="ru-RU"/>
              </w:rPr>
              <w:t xml:space="preserve">; </w:t>
            </w:r>
            <w:r w:rsidRPr="00487299">
              <w:rPr>
                <w:rFonts w:ascii="Times New Roman" w:hAnsi="Times New Roman"/>
                <w:highlight w:val="yellow"/>
                <w:lang w:val="uk-UA" w:eastAsia="ru-RU"/>
              </w:rPr>
              <w:t>для КУ ЛЦФЗН «Спорт для всіх», ДЮСШ (електронне спортивне табло, трактор-газонокосарка, звукове обладнання для озвучування футбольних матчів тощо)</w:t>
            </w:r>
          </w:p>
        </w:tc>
        <w:tc>
          <w:tcPr>
            <w:tcW w:w="1293" w:type="dxa"/>
            <w:gridSpan w:val="4"/>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03"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3400,0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3580,2</w:t>
            </w:r>
          </w:p>
        </w:tc>
        <w:tc>
          <w:tcPr>
            <w:tcW w:w="1343" w:type="dxa"/>
            <w:tcBorders>
              <w:top w:val="nil"/>
              <w:left w:val="nil"/>
              <w:bottom w:val="single" w:sz="4" w:space="0" w:color="auto"/>
              <w:right w:val="single" w:sz="4" w:space="0" w:color="auto"/>
            </w:tcBorders>
            <w:shd w:val="clear" w:color="auto" w:fill="000000"/>
            <w:vAlign w:val="center"/>
          </w:tcPr>
          <w:p w:rsidR="005F5688" w:rsidRPr="002C28E2" w:rsidRDefault="005F5688" w:rsidP="002C28E2">
            <w:pPr>
              <w:jc w:val="center"/>
              <w:rPr>
                <w:rFonts w:ascii="Times New Roman" w:hAnsi="Times New Roman"/>
                <w:lang w:val="uk-UA" w:eastAsia="ru-RU"/>
              </w:rPr>
            </w:pPr>
            <w:r w:rsidRPr="0030120B">
              <w:rPr>
                <w:rFonts w:ascii="Times New Roman" w:hAnsi="Times New Roman"/>
              </w:rPr>
              <w:t>5559,8</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Створення умов для організації якісного харчування; начання дітей; комп'ютерізації навчального процесу</w:t>
            </w:r>
          </w:p>
        </w:tc>
      </w:tr>
      <w:tr w:rsidR="005F5688" w:rsidRPr="0030120B" w:rsidTr="00D66ADA">
        <w:trPr>
          <w:trHeight w:val="391"/>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2</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xml:space="preserve">Зміцнення матеріаль-технічної бази закладів загальної середньої освіти </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Придбання предметних кабінетів для ЗЗСО (кабінети іноземної мови, хімії, фізики, математики, біології, української мови та літератури, географії, комп'ютерних класів тощо)</w:t>
            </w:r>
          </w:p>
        </w:tc>
        <w:tc>
          <w:tcPr>
            <w:tcW w:w="1293" w:type="dxa"/>
            <w:gridSpan w:val="4"/>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03"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2500,0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2632,5</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Підвищення якісних та кількісних показників охоплення профільним навчанням </w:t>
            </w:r>
          </w:p>
        </w:tc>
      </w:tr>
      <w:tr w:rsidR="005F5688" w:rsidRPr="0030120B" w:rsidTr="00D66ADA">
        <w:trPr>
          <w:trHeight w:val="397"/>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3</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Зміцнення матеріаль-технічної бази закладів загальної середньої освіти</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Придбання станцій пожежної сигналізації,  лічильників для ЗЗСО</w:t>
            </w:r>
          </w:p>
        </w:tc>
        <w:tc>
          <w:tcPr>
            <w:tcW w:w="1293" w:type="dxa"/>
            <w:gridSpan w:val="4"/>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03"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600,0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631,8</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Створення безпечних та комфортних  умов для перебування дітей у закладах</w:t>
            </w:r>
          </w:p>
        </w:tc>
      </w:tr>
      <w:tr w:rsidR="005F5688" w:rsidRPr="0030120B" w:rsidTr="00D66ADA">
        <w:trPr>
          <w:trHeight w:val="410"/>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4</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xml:space="preserve">Зміцнення матеріаль-технічної бази структурних підрозділів Управління </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Придбання комп’ютерів (ноутбуків), оргтехніки для структурних підрозділів та апарату Управління</w:t>
            </w:r>
          </w:p>
        </w:tc>
        <w:tc>
          <w:tcPr>
            <w:tcW w:w="1293" w:type="dxa"/>
            <w:gridSpan w:val="4"/>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03"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9B6A99" w:rsidRDefault="005F5688" w:rsidP="00E83CCD">
            <w:pPr>
              <w:spacing w:after="0" w:line="240" w:lineRule="auto"/>
              <w:jc w:val="center"/>
              <w:rPr>
                <w:rFonts w:ascii="Times New Roman" w:hAnsi="Times New Roman"/>
                <w:lang w:val="uk-UA" w:eastAsia="ru-RU"/>
              </w:rPr>
            </w:pPr>
            <w:r w:rsidRPr="00E83CCD">
              <w:rPr>
                <w:rFonts w:ascii="Times New Roman" w:hAnsi="Times New Roman"/>
                <w:lang w:eastAsia="ru-RU"/>
              </w:rPr>
              <w:t>300,0</w:t>
            </w:r>
          </w:p>
        </w:tc>
        <w:tc>
          <w:tcPr>
            <w:tcW w:w="1303" w:type="dxa"/>
            <w:tcBorders>
              <w:top w:val="nil"/>
              <w:left w:val="nil"/>
              <w:bottom w:val="single" w:sz="4" w:space="0" w:color="auto"/>
              <w:right w:val="single" w:sz="4" w:space="0" w:color="auto"/>
            </w:tcBorders>
            <w:shd w:val="clear" w:color="000000" w:fill="FFFFFF"/>
            <w:vAlign w:val="center"/>
          </w:tcPr>
          <w:p w:rsidR="005F5688" w:rsidRPr="009B6A99" w:rsidRDefault="005F5688" w:rsidP="00E83CCD">
            <w:pPr>
              <w:spacing w:after="0" w:line="240" w:lineRule="auto"/>
              <w:jc w:val="center"/>
              <w:rPr>
                <w:rFonts w:ascii="Times New Roman" w:hAnsi="Times New Roman"/>
                <w:lang w:val="uk-UA" w:eastAsia="ru-RU"/>
              </w:rPr>
            </w:pPr>
            <w:r w:rsidRPr="00E83CCD">
              <w:rPr>
                <w:rFonts w:ascii="Times New Roman" w:hAnsi="Times New Roman"/>
                <w:lang w:eastAsia="ru-RU"/>
              </w:rPr>
              <w:t>315,9</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Комп'ютеризація робочого процесу</w:t>
            </w:r>
          </w:p>
        </w:tc>
      </w:tr>
      <w:tr w:rsidR="005F5688" w:rsidRPr="0030120B" w:rsidTr="00D66ADA">
        <w:trPr>
          <w:trHeight w:val="630"/>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5</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xml:space="preserve">Зміцнення матеріаль-технічної бази закладів фізичної культури та спорту </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Придбання предметів та  обладнання довгострокового користування для  КУ ЛЦФЗН «Спорт для всіх», дитячо-юнацьких спортивних шкіл (альтанка закритого типу для мотузкового парку, доріжки дерев'яні для мотузкового парку,  електронне спортивне табло, звукове обладнання для озвучування футбольних матчів, трактор-газонокосарка  тощо)</w:t>
            </w:r>
          </w:p>
        </w:tc>
        <w:tc>
          <w:tcPr>
            <w:tcW w:w="1293" w:type="dxa"/>
            <w:gridSpan w:val="4"/>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03"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600,0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631,8</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Створення гідних умов для фукціонування мотузкового парку, інформаційно-технічного забезпечення проведення спортивно-масових заходів, догляд за газоном основного футбольного поля. Створення умов для занять спортом вихованців та відвідувачів ДЮСШ</w:t>
            </w:r>
          </w:p>
        </w:tc>
      </w:tr>
      <w:tr w:rsidR="005F5688" w:rsidRPr="0030120B" w:rsidTr="00D66ADA">
        <w:trPr>
          <w:trHeight w:val="404"/>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6</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xml:space="preserve">Зміцнення матеріаль-технічної бази закладів та установ підпорядкованих Управлінню освіти  молоді та спорту  </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Придбання зелених насаджень, дерев для озеленення  територй ЗЗСО, ЗДО та ЗПО</w:t>
            </w:r>
          </w:p>
        </w:tc>
        <w:tc>
          <w:tcPr>
            <w:tcW w:w="1293" w:type="dxa"/>
            <w:gridSpan w:val="4"/>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03"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100,0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105,3</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Створення умов для комфртного та безпечного перебування дітей в закладах</w:t>
            </w:r>
          </w:p>
        </w:tc>
      </w:tr>
      <w:tr w:rsidR="005F5688" w:rsidRPr="0030120B" w:rsidTr="00781286">
        <w:trPr>
          <w:trHeight w:val="92"/>
        </w:trPr>
        <w:tc>
          <w:tcPr>
            <w:tcW w:w="10468"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5F5688" w:rsidRPr="00E83CCD" w:rsidRDefault="005F5688" w:rsidP="00E83CCD">
            <w:pPr>
              <w:spacing w:after="0" w:line="240" w:lineRule="auto"/>
              <w:jc w:val="right"/>
              <w:rPr>
                <w:rFonts w:ascii="Times New Roman" w:hAnsi="Times New Roman"/>
                <w:b/>
                <w:bCs/>
                <w:sz w:val="26"/>
                <w:szCs w:val="26"/>
                <w:lang w:eastAsia="ru-RU"/>
              </w:rPr>
            </w:pPr>
            <w:r w:rsidRPr="00E83CCD">
              <w:rPr>
                <w:rFonts w:ascii="Times New Roman" w:hAnsi="Times New Roman"/>
                <w:b/>
                <w:bCs/>
                <w:sz w:val="26"/>
                <w:szCs w:val="26"/>
                <w:lang w:eastAsia="ru-RU"/>
              </w:rPr>
              <w:t>Всього на придбання обладнання довгострокового користування:</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7500,0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7897,5</w:t>
            </w:r>
          </w:p>
        </w:tc>
        <w:tc>
          <w:tcPr>
            <w:tcW w:w="1343" w:type="dxa"/>
            <w:tcBorders>
              <w:top w:val="nil"/>
              <w:left w:val="nil"/>
              <w:bottom w:val="single" w:sz="4" w:space="0" w:color="auto"/>
              <w:right w:val="single" w:sz="4" w:space="0" w:color="auto"/>
            </w:tcBorders>
            <w:shd w:val="clear" w:color="auto" w:fill="000000"/>
            <w:vAlign w:val="center"/>
          </w:tcPr>
          <w:p w:rsidR="005F5688" w:rsidRPr="0030120B" w:rsidRDefault="005F5688" w:rsidP="00D87C43">
            <w:pPr>
              <w:jc w:val="center"/>
              <w:rPr>
                <w:rFonts w:ascii="Times New Roman" w:hAnsi="Times New Roman"/>
                <w:b/>
                <w:sz w:val="24"/>
                <w:lang w:val="uk-UA"/>
              </w:rPr>
            </w:pPr>
            <w:r w:rsidRPr="0030120B">
              <w:rPr>
                <w:rFonts w:ascii="Times New Roman" w:hAnsi="Times New Roman"/>
                <w:b/>
                <w:sz w:val="24"/>
                <w:lang w:val="uk-UA"/>
              </w:rPr>
              <w:t>5559,8</w:t>
            </w:r>
          </w:p>
          <w:p w:rsidR="005F5688" w:rsidRPr="00E83CCD" w:rsidRDefault="005F5688" w:rsidP="00E83CCD">
            <w:pPr>
              <w:spacing w:after="0" w:line="240" w:lineRule="auto"/>
              <w:jc w:val="center"/>
              <w:rPr>
                <w:rFonts w:ascii="Times New Roman" w:hAnsi="Times New Roman"/>
                <w:b/>
                <w:bCs/>
                <w:sz w:val="26"/>
                <w:szCs w:val="26"/>
                <w:lang w:eastAsia="ru-RU"/>
              </w:rPr>
            </w:pPr>
          </w:p>
        </w:tc>
        <w:tc>
          <w:tcPr>
            <w:tcW w:w="1768" w:type="dxa"/>
            <w:gridSpan w:val="2"/>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6"/>
                <w:szCs w:val="26"/>
                <w:lang w:eastAsia="ru-RU"/>
              </w:rPr>
            </w:pPr>
            <w:r w:rsidRPr="00E83CCD">
              <w:rPr>
                <w:rFonts w:ascii="Times New Roman" w:hAnsi="Times New Roman"/>
                <w:sz w:val="26"/>
                <w:szCs w:val="26"/>
                <w:lang w:eastAsia="ru-RU"/>
              </w:rPr>
              <w:t> </w:t>
            </w:r>
          </w:p>
        </w:tc>
      </w:tr>
      <w:tr w:rsidR="005F5688" w:rsidRPr="0030120B" w:rsidTr="00D66ADA">
        <w:trPr>
          <w:trHeight w:val="121"/>
        </w:trPr>
        <w:tc>
          <w:tcPr>
            <w:tcW w:w="593" w:type="dxa"/>
            <w:tcBorders>
              <w:top w:val="nil"/>
              <w:left w:val="single" w:sz="4" w:space="0" w:color="auto"/>
              <w:bottom w:val="single" w:sz="4" w:space="0" w:color="auto"/>
              <w:right w:val="single" w:sz="4" w:space="0" w:color="auto"/>
            </w:tcBorders>
            <w:shd w:val="clear" w:color="000000" w:fill="DBEEF3"/>
            <w:vAlign w:val="center"/>
          </w:tcPr>
          <w:p w:rsidR="005F5688" w:rsidRPr="00E83CCD" w:rsidRDefault="005F5688" w:rsidP="00E83CCD">
            <w:pPr>
              <w:spacing w:after="0" w:line="240" w:lineRule="auto"/>
              <w:jc w:val="center"/>
              <w:rPr>
                <w:rFonts w:ascii="Times New Roman" w:hAnsi="Times New Roman"/>
                <w:b/>
                <w:bCs/>
                <w:i/>
                <w:iCs/>
                <w:sz w:val="26"/>
                <w:szCs w:val="26"/>
                <w:lang w:eastAsia="ru-RU"/>
              </w:rPr>
            </w:pPr>
            <w:r w:rsidRPr="00E83CCD">
              <w:rPr>
                <w:rFonts w:ascii="Times New Roman" w:hAnsi="Times New Roman"/>
                <w:b/>
                <w:bCs/>
                <w:i/>
                <w:iCs/>
                <w:sz w:val="26"/>
                <w:szCs w:val="26"/>
                <w:lang w:eastAsia="ru-RU"/>
              </w:rPr>
              <w:t>VI</w:t>
            </w:r>
          </w:p>
        </w:tc>
        <w:tc>
          <w:tcPr>
            <w:tcW w:w="15483" w:type="dxa"/>
            <w:gridSpan w:val="13"/>
            <w:tcBorders>
              <w:top w:val="single" w:sz="4" w:space="0" w:color="auto"/>
              <w:left w:val="nil"/>
              <w:bottom w:val="single" w:sz="4" w:space="0" w:color="auto"/>
              <w:right w:val="single" w:sz="4" w:space="0" w:color="000000"/>
            </w:tcBorders>
            <w:shd w:val="clear" w:color="000000" w:fill="DBEEF3"/>
          </w:tcPr>
          <w:p w:rsidR="005F5688" w:rsidRPr="00E83CCD" w:rsidRDefault="005F5688" w:rsidP="00E83CCD">
            <w:pPr>
              <w:spacing w:after="0" w:line="240" w:lineRule="auto"/>
              <w:rPr>
                <w:rFonts w:ascii="Times New Roman" w:hAnsi="Times New Roman"/>
                <w:b/>
                <w:bCs/>
                <w:i/>
                <w:iCs/>
                <w:sz w:val="26"/>
                <w:szCs w:val="26"/>
                <w:lang w:eastAsia="ru-RU"/>
              </w:rPr>
            </w:pPr>
            <w:r w:rsidRPr="00E83CCD">
              <w:rPr>
                <w:rFonts w:ascii="Times New Roman" w:hAnsi="Times New Roman"/>
                <w:b/>
                <w:bCs/>
                <w:i/>
                <w:iCs/>
                <w:sz w:val="26"/>
                <w:szCs w:val="26"/>
                <w:lang w:eastAsia="ru-RU"/>
              </w:rPr>
              <w:t>Організація та забезпечення підвозу</w:t>
            </w:r>
          </w:p>
        </w:tc>
      </w:tr>
      <w:tr w:rsidR="005F5688" w:rsidRPr="0030120B" w:rsidTr="00173897">
        <w:trPr>
          <w:trHeight w:val="509"/>
        </w:trPr>
        <w:tc>
          <w:tcPr>
            <w:tcW w:w="593" w:type="dxa"/>
            <w:tcBorders>
              <w:top w:val="nil"/>
              <w:left w:val="single" w:sz="4" w:space="0" w:color="auto"/>
              <w:bottom w:val="single" w:sz="4" w:space="0" w:color="auto"/>
              <w:right w:val="single" w:sz="4" w:space="0" w:color="auto"/>
            </w:tcBorders>
            <w:vAlign w:val="center"/>
          </w:tcPr>
          <w:p w:rsidR="005F5688" w:rsidRPr="00E83CCD" w:rsidRDefault="005F5688" w:rsidP="00E83CCD">
            <w:pPr>
              <w:spacing w:after="0" w:line="240" w:lineRule="auto"/>
              <w:jc w:val="center"/>
              <w:rPr>
                <w:rFonts w:cs="Calibri"/>
                <w:lang w:eastAsia="ru-RU"/>
              </w:rPr>
            </w:pPr>
            <w:r w:rsidRPr="00E83CCD">
              <w:rPr>
                <w:rFonts w:cs="Calibri"/>
                <w:lang w:eastAsia="ru-RU"/>
              </w:rPr>
              <w:t>1</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xml:space="preserve">Створення комфортних умов учнів (вчителів), вихованців закладів та установ підпорядкованих Управлінню ос віти  молоді та спорту  </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Придбання послуг з перевезення учнів (вчителів), вихованців закладів та установ підпорядкованих Управлінню ос віти  молоді та спорту до місця навчання ( роботи),  на міські , обласні, всеукраїнські конкурси, турніри. олімпіди , змагання тощо</w:t>
            </w:r>
          </w:p>
        </w:tc>
        <w:tc>
          <w:tcPr>
            <w:tcW w:w="1293" w:type="dxa"/>
            <w:gridSpan w:val="4"/>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03"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міський бюджет</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3000,0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2159,0</w:t>
            </w:r>
          </w:p>
        </w:tc>
        <w:tc>
          <w:tcPr>
            <w:tcW w:w="1343" w:type="dxa"/>
            <w:tcBorders>
              <w:top w:val="nil"/>
              <w:left w:val="nil"/>
              <w:bottom w:val="single" w:sz="4" w:space="0" w:color="auto"/>
              <w:right w:val="single" w:sz="4" w:space="0" w:color="auto"/>
            </w:tcBorders>
            <w:shd w:val="clear" w:color="auto"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vAlign w:val="center"/>
          </w:tcPr>
          <w:p w:rsidR="005F5688" w:rsidRPr="00E83CCD" w:rsidRDefault="005F5688" w:rsidP="00E83CCD">
            <w:pPr>
              <w:spacing w:after="0" w:line="240" w:lineRule="auto"/>
              <w:rPr>
                <w:rFonts w:ascii="Times New Roman" w:hAnsi="Times New Roman"/>
                <w:lang w:eastAsia="ru-RU"/>
              </w:rPr>
            </w:pPr>
            <w:r w:rsidRPr="00E83CCD">
              <w:rPr>
                <w:rFonts w:ascii="Times New Roman" w:hAnsi="Times New Roman"/>
                <w:lang w:eastAsia="ru-RU"/>
              </w:rPr>
              <w:t>Створення умов для переміщення дітей</w:t>
            </w:r>
          </w:p>
        </w:tc>
      </w:tr>
      <w:tr w:rsidR="005F5688" w:rsidRPr="0030120B" w:rsidTr="00173897">
        <w:trPr>
          <w:trHeight w:val="169"/>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6"/>
                <w:szCs w:val="26"/>
                <w:lang w:eastAsia="ru-RU"/>
              </w:rPr>
            </w:pPr>
            <w:r w:rsidRPr="00E83CCD">
              <w:rPr>
                <w:rFonts w:ascii="Times New Roman" w:hAnsi="Times New Roman"/>
                <w:sz w:val="26"/>
                <w:szCs w:val="26"/>
                <w:lang w:eastAsia="ru-RU"/>
              </w:rPr>
              <w:t>2</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xml:space="preserve">Придбання паливно-мастильних матеріалів </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xml:space="preserve">Придбання паливно-мастильних матеріалів </w:t>
            </w:r>
          </w:p>
        </w:tc>
        <w:tc>
          <w:tcPr>
            <w:tcW w:w="1293" w:type="dxa"/>
            <w:gridSpan w:val="4"/>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03"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міський бюджет</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4500,0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4738,5</w:t>
            </w:r>
          </w:p>
        </w:tc>
        <w:tc>
          <w:tcPr>
            <w:tcW w:w="1343" w:type="dxa"/>
            <w:tcBorders>
              <w:top w:val="nil"/>
              <w:left w:val="nil"/>
              <w:bottom w:val="single" w:sz="4" w:space="0" w:color="auto"/>
              <w:right w:val="single" w:sz="4" w:space="0" w:color="auto"/>
            </w:tcBorders>
            <w:shd w:val="clear" w:color="auto"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rPr>
                <w:rFonts w:ascii="Times New Roman" w:hAnsi="Times New Roman"/>
                <w:lang w:eastAsia="ru-RU"/>
              </w:rPr>
            </w:pPr>
            <w:r w:rsidRPr="00E83CCD">
              <w:rPr>
                <w:rFonts w:ascii="Times New Roman" w:hAnsi="Times New Roman"/>
                <w:lang w:eastAsia="ru-RU"/>
              </w:rPr>
              <w:t> </w:t>
            </w:r>
          </w:p>
        </w:tc>
      </w:tr>
      <w:tr w:rsidR="005F5688" w:rsidRPr="0030120B" w:rsidTr="00D66ADA">
        <w:trPr>
          <w:trHeight w:val="728"/>
        </w:trPr>
        <w:tc>
          <w:tcPr>
            <w:tcW w:w="593" w:type="dxa"/>
            <w:tcBorders>
              <w:top w:val="nil"/>
              <w:left w:val="single" w:sz="4" w:space="0" w:color="auto"/>
              <w:bottom w:val="single" w:sz="4" w:space="0" w:color="auto"/>
              <w:right w:val="single" w:sz="4" w:space="0" w:color="auto"/>
            </w:tcBorders>
            <w:vAlign w:val="center"/>
          </w:tcPr>
          <w:p w:rsidR="005F5688" w:rsidRPr="00E83CCD" w:rsidRDefault="005F5688" w:rsidP="00E83CCD">
            <w:pPr>
              <w:spacing w:after="0" w:line="240" w:lineRule="auto"/>
              <w:jc w:val="center"/>
              <w:rPr>
                <w:rFonts w:cs="Calibri"/>
                <w:lang w:eastAsia="ru-RU"/>
              </w:rPr>
            </w:pPr>
            <w:r w:rsidRPr="00E83CCD">
              <w:rPr>
                <w:rFonts w:cs="Calibri"/>
                <w:lang w:eastAsia="ru-RU"/>
              </w:rPr>
              <w:t>3</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Зміцнення матеріаль-технічної бази закладів загальної середньої освіти</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Придбання автобусів для перевезення дітей, які навчаються в  ЗЗСО, інших транспортних засобів для обслуговування закладів, установ, структурних підрозділів  Управлінню освіти, молоді та спорту Лозівської міської ради Харківської області, придбання запасних частин для автотранспорту, оплата проведення капітальних та поточних ремонтів автотранспорту</w:t>
            </w:r>
          </w:p>
        </w:tc>
        <w:tc>
          <w:tcPr>
            <w:tcW w:w="1293" w:type="dxa"/>
            <w:gridSpan w:val="4"/>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03"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4900,0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5159,7</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Створення умов для переміщення  дітей до навчальних закладів</w:t>
            </w:r>
          </w:p>
        </w:tc>
      </w:tr>
      <w:tr w:rsidR="005F5688" w:rsidRPr="0030120B" w:rsidTr="00D66ADA">
        <w:trPr>
          <w:trHeight w:val="213"/>
        </w:trPr>
        <w:tc>
          <w:tcPr>
            <w:tcW w:w="10468"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5F5688" w:rsidRPr="00E83CCD" w:rsidRDefault="005F5688" w:rsidP="00E83CCD">
            <w:pPr>
              <w:spacing w:after="0" w:line="240" w:lineRule="auto"/>
              <w:jc w:val="right"/>
              <w:rPr>
                <w:rFonts w:ascii="Times New Roman" w:hAnsi="Times New Roman"/>
                <w:b/>
                <w:bCs/>
                <w:sz w:val="26"/>
                <w:szCs w:val="26"/>
                <w:lang w:eastAsia="ru-RU"/>
              </w:rPr>
            </w:pPr>
            <w:r w:rsidRPr="00E83CCD">
              <w:rPr>
                <w:rFonts w:ascii="Times New Roman" w:hAnsi="Times New Roman"/>
                <w:b/>
                <w:bCs/>
                <w:sz w:val="26"/>
                <w:szCs w:val="26"/>
                <w:lang w:eastAsia="ru-RU"/>
              </w:rPr>
              <w:t>Всього на придбання обладнання довгострокового користування:</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12400,0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12057,2</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0,0</w:t>
            </w:r>
          </w:p>
        </w:tc>
        <w:tc>
          <w:tcPr>
            <w:tcW w:w="1768" w:type="dxa"/>
            <w:gridSpan w:val="2"/>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6"/>
                <w:szCs w:val="26"/>
                <w:lang w:eastAsia="ru-RU"/>
              </w:rPr>
            </w:pPr>
            <w:r w:rsidRPr="00E83CCD">
              <w:rPr>
                <w:rFonts w:ascii="Times New Roman" w:hAnsi="Times New Roman"/>
                <w:sz w:val="26"/>
                <w:szCs w:val="26"/>
                <w:lang w:eastAsia="ru-RU"/>
              </w:rPr>
              <w:t> </w:t>
            </w:r>
          </w:p>
        </w:tc>
      </w:tr>
      <w:tr w:rsidR="005F5688" w:rsidRPr="0030120B" w:rsidTr="00D66ADA">
        <w:trPr>
          <w:trHeight w:val="114"/>
        </w:trPr>
        <w:tc>
          <w:tcPr>
            <w:tcW w:w="593" w:type="dxa"/>
            <w:tcBorders>
              <w:top w:val="nil"/>
              <w:left w:val="single" w:sz="4" w:space="0" w:color="auto"/>
              <w:bottom w:val="single" w:sz="4" w:space="0" w:color="auto"/>
              <w:right w:val="single" w:sz="4" w:space="0" w:color="auto"/>
            </w:tcBorders>
            <w:shd w:val="clear" w:color="000000" w:fill="DBEEF3"/>
            <w:vAlign w:val="center"/>
          </w:tcPr>
          <w:p w:rsidR="005F5688" w:rsidRPr="00E83CCD" w:rsidRDefault="005F5688" w:rsidP="00E83CCD">
            <w:pPr>
              <w:spacing w:after="0" w:line="240" w:lineRule="auto"/>
              <w:jc w:val="center"/>
              <w:rPr>
                <w:rFonts w:ascii="Times New Roman" w:hAnsi="Times New Roman"/>
                <w:b/>
                <w:bCs/>
                <w:i/>
                <w:iCs/>
                <w:sz w:val="26"/>
                <w:szCs w:val="26"/>
                <w:lang w:eastAsia="ru-RU"/>
              </w:rPr>
            </w:pPr>
            <w:r w:rsidRPr="00E83CCD">
              <w:rPr>
                <w:rFonts w:ascii="Times New Roman" w:hAnsi="Times New Roman"/>
                <w:b/>
                <w:bCs/>
                <w:i/>
                <w:iCs/>
                <w:sz w:val="26"/>
                <w:szCs w:val="26"/>
                <w:lang w:eastAsia="ru-RU"/>
              </w:rPr>
              <w:t>VІI</w:t>
            </w:r>
          </w:p>
        </w:tc>
        <w:tc>
          <w:tcPr>
            <w:tcW w:w="15483" w:type="dxa"/>
            <w:gridSpan w:val="13"/>
            <w:tcBorders>
              <w:top w:val="single" w:sz="4" w:space="0" w:color="auto"/>
              <w:left w:val="nil"/>
              <w:bottom w:val="single" w:sz="4" w:space="0" w:color="auto"/>
              <w:right w:val="single" w:sz="4" w:space="0" w:color="000000"/>
            </w:tcBorders>
            <w:shd w:val="clear" w:color="000000" w:fill="DBEEF3"/>
          </w:tcPr>
          <w:p w:rsidR="005F5688" w:rsidRPr="00E83CCD" w:rsidRDefault="005F5688" w:rsidP="00E83CCD">
            <w:pPr>
              <w:spacing w:after="0" w:line="240" w:lineRule="auto"/>
              <w:rPr>
                <w:rFonts w:ascii="Times New Roman" w:hAnsi="Times New Roman"/>
                <w:b/>
                <w:bCs/>
                <w:i/>
                <w:iCs/>
                <w:sz w:val="26"/>
                <w:szCs w:val="26"/>
                <w:lang w:eastAsia="ru-RU"/>
              </w:rPr>
            </w:pPr>
            <w:r w:rsidRPr="00E83CCD">
              <w:rPr>
                <w:rFonts w:ascii="Times New Roman" w:hAnsi="Times New Roman"/>
                <w:b/>
                <w:bCs/>
                <w:i/>
                <w:iCs/>
                <w:sz w:val="26"/>
                <w:szCs w:val="26"/>
                <w:lang w:eastAsia="ru-RU"/>
              </w:rPr>
              <w:t>Забезпечення закладів освіти у сфері цивільного захисту, техногенної та пожежної безпеки</w:t>
            </w:r>
          </w:p>
        </w:tc>
      </w:tr>
      <w:tr w:rsidR="005F5688" w:rsidRPr="0030120B" w:rsidTr="00D66ADA">
        <w:trPr>
          <w:trHeight w:val="397"/>
        </w:trPr>
        <w:tc>
          <w:tcPr>
            <w:tcW w:w="593" w:type="dxa"/>
            <w:tcBorders>
              <w:top w:val="nil"/>
              <w:left w:val="single" w:sz="4" w:space="0" w:color="auto"/>
              <w:bottom w:val="single" w:sz="4" w:space="0" w:color="auto"/>
              <w:right w:val="single" w:sz="4" w:space="0" w:color="auto"/>
            </w:tcBorders>
            <w:vAlign w:val="center"/>
          </w:tcPr>
          <w:p w:rsidR="005F5688" w:rsidRPr="00E83CCD" w:rsidRDefault="005F5688" w:rsidP="00E83CCD">
            <w:pPr>
              <w:spacing w:after="0" w:line="240" w:lineRule="auto"/>
              <w:jc w:val="center"/>
              <w:rPr>
                <w:rFonts w:cs="Calibri"/>
                <w:lang w:eastAsia="ru-RU"/>
              </w:rPr>
            </w:pPr>
            <w:r w:rsidRPr="00E83CCD">
              <w:rPr>
                <w:rFonts w:cs="Calibri"/>
                <w:lang w:eastAsia="ru-RU"/>
              </w:rPr>
              <w:t>1</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Забезпечення закладів системою пожежної сигналізації (СПС)</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xml:space="preserve"> Розробка робочих проектів та установка систем пожежної сигналізації закладів загальної середньої освіти (ЗЗСО),закладів дошкільної освіти (ЗДО), закладів позашкільної освіти (ЗПО)</w:t>
            </w:r>
          </w:p>
        </w:tc>
        <w:tc>
          <w:tcPr>
            <w:tcW w:w="1293" w:type="dxa"/>
            <w:gridSpan w:val="4"/>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03"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8000,0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8424,0</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vAlign w:val="center"/>
          </w:tcPr>
          <w:p w:rsidR="005F5688" w:rsidRPr="00E83CCD" w:rsidRDefault="005F5688" w:rsidP="00E83CCD">
            <w:pPr>
              <w:spacing w:after="0" w:line="240" w:lineRule="auto"/>
              <w:rPr>
                <w:rFonts w:ascii="Times New Roman" w:hAnsi="Times New Roman"/>
                <w:lang w:eastAsia="ru-RU"/>
              </w:rPr>
            </w:pPr>
            <w:r w:rsidRPr="00E83CCD">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5F5688" w:rsidRPr="0030120B" w:rsidTr="00D66ADA">
        <w:trPr>
          <w:trHeight w:val="350"/>
        </w:trPr>
        <w:tc>
          <w:tcPr>
            <w:tcW w:w="593" w:type="dxa"/>
            <w:tcBorders>
              <w:top w:val="nil"/>
              <w:left w:val="single" w:sz="4" w:space="0" w:color="auto"/>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6"/>
                <w:szCs w:val="26"/>
                <w:lang w:eastAsia="ru-RU"/>
              </w:rPr>
            </w:pPr>
            <w:r w:rsidRPr="00E83CCD">
              <w:rPr>
                <w:rFonts w:ascii="Times New Roman" w:hAnsi="Times New Roman"/>
                <w:sz w:val="26"/>
                <w:szCs w:val="26"/>
                <w:lang w:eastAsia="ru-RU"/>
              </w:rPr>
              <w:t>2</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xml:space="preserve">Обладнання закладів системою блискавкозахисту </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Розробка робочих проектів та установка систем блискавкозахисту закладів загальної середньої освіти (ЗЗСО),закладів дошкільної освіти (ЗДО), закладів позашкільної освіти (ЗПО)</w:t>
            </w:r>
          </w:p>
        </w:tc>
        <w:tc>
          <w:tcPr>
            <w:tcW w:w="1293" w:type="dxa"/>
            <w:gridSpan w:val="4"/>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03"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7000,0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7371,0</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rPr>
                <w:rFonts w:ascii="Times New Roman" w:hAnsi="Times New Roman"/>
                <w:lang w:eastAsia="ru-RU"/>
              </w:rPr>
            </w:pPr>
            <w:r w:rsidRPr="00E83CCD">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5F5688" w:rsidRPr="0030120B" w:rsidTr="00D66ADA">
        <w:trPr>
          <w:trHeight w:val="455"/>
        </w:trPr>
        <w:tc>
          <w:tcPr>
            <w:tcW w:w="593" w:type="dxa"/>
            <w:tcBorders>
              <w:top w:val="nil"/>
              <w:left w:val="single" w:sz="4" w:space="0" w:color="auto"/>
              <w:bottom w:val="single" w:sz="4" w:space="0" w:color="auto"/>
              <w:right w:val="single" w:sz="4" w:space="0" w:color="auto"/>
            </w:tcBorders>
            <w:vAlign w:val="center"/>
          </w:tcPr>
          <w:p w:rsidR="005F5688" w:rsidRPr="00E83CCD" w:rsidRDefault="005F5688" w:rsidP="00E83CCD">
            <w:pPr>
              <w:spacing w:after="0" w:line="240" w:lineRule="auto"/>
              <w:jc w:val="center"/>
              <w:rPr>
                <w:rFonts w:cs="Calibri"/>
                <w:lang w:eastAsia="ru-RU"/>
              </w:rPr>
            </w:pPr>
            <w:r w:rsidRPr="00E83CCD">
              <w:rPr>
                <w:rFonts w:cs="Calibri"/>
                <w:lang w:eastAsia="ru-RU"/>
              </w:rPr>
              <w:t>3</w:t>
            </w:r>
          </w:p>
        </w:tc>
        <w:tc>
          <w:tcPr>
            <w:tcW w:w="244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xml:space="preserve">Проведення обробки вогнетривким розчином горищних приміщень </w:t>
            </w:r>
          </w:p>
        </w:tc>
        <w:tc>
          <w:tcPr>
            <w:tcW w:w="3076"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Обробка вогнетривким розчином горищних приміщень  закладів загальної середньої освіти (ЗЗСО),закладів дошкільної освіти (ЗДО), закладів позашкільної освіти (ЗПО)</w:t>
            </w:r>
          </w:p>
        </w:tc>
        <w:tc>
          <w:tcPr>
            <w:tcW w:w="1293" w:type="dxa"/>
            <w:gridSpan w:val="4"/>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2022-2024</w:t>
            </w:r>
          </w:p>
        </w:tc>
        <w:tc>
          <w:tcPr>
            <w:tcW w:w="1503"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 xml:space="preserve">Управління освіти, молоді та спорту </w:t>
            </w: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sz w:val="20"/>
                <w:szCs w:val="20"/>
                <w:lang w:eastAsia="ru-RU"/>
              </w:rPr>
            </w:pPr>
            <w:r w:rsidRPr="00E83CCD">
              <w:rPr>
                <w:rFonts w:ascii="Times New Roman" w:hAnsi="Times New Roman"/>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5000,0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5265,0</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0,0</w:t>
            </w:r>
          </w:p>
        </w:tc>
        <w:tc>
          <w:tcPr>
            <w:tcW w:w="1768" w:type="dxa"/>
            <w:gridSpan w:val="2"/>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rPr>
                <w:rFonts w:ascii="Times New Roman" w:hAnsi="Times New Roman"/>
                <w:lang w:eastAsia="ru-RU"/>
              </w:rPr>
            </w:pPr>
            <w:r w:rsidRPr="00E83CCD">
              <w:rPr>
                <w:rFonts w:ascii="Times New Roman" w:hAnsi="Times New Roman"/>
                <w:lang w:eastAsia="ru-RU"/>
              </w:rPr>
              <w:t xml:space="preserve"> Дотримання вимог чинного законодавства у сфері цивільного захисту та пожежної безпеки.  Створення безпечних  умов в закладах. </w:t>
            </w:r>
          </w:p>
        </w:tc>
      </w:tr>
      <w:tr w:rsidR="005F5688" w:rsidRPr="0030120B" w:rsidTr="00D66ADA">
        <w:trPr>
          <w:trHeight w:val="70"/>
        </w:trPr>
        <w:tc>
          <w:tcPr>
            <w:tcW w:w="10468" w:type="dxa"/>
            <w:gridSpan w:val="9"/>
            <w:tcBorders>
              <w:top w:val="single" w:sz="4" w:space="0" w:color="auto"/>
              <w:left w:val="single" w:sz="4" w:space="0" w:color="auto"/>
              <w:bottom w:val="single" w:sz="4" w:space="0" w:color="auto"/>
              <w:right w:val="single" w:sz="4" w:space="0" w:color="000000"/>
            </w:tcBorders>
            <w:shd w:val="clear" w:color="000000" w:fill="FFFFFF"/>
            <w:vAlign w:val="center"/>
          </w:tcPr>
          <w:p w:rsidR="005F5688" w:rsidRPr="00E83CCD" w:rsidRDefault="005F5688" w:rsidP="00E83CCD">
            <w:pPr>
              <w:spacing w:after="0" w:line="240" w:lineRule="auto"/>
              <w:jc w:val="right"/>
              <w:rPr>
                <w:rFonts w:ascii="Times New Roman" w:hAnsi="Times New Roman"/>
                <w:b/>
                <w:bCs/>
                <w:sz w:val="26"/>
                <w:szCs w:val="26"/>
                <w:lang w:eastAsia="ru-RU"/>
              </w:rPr>
            </w:pPr>
            <w:r w:rsidRPr="00E83CCD">
              <w:rPr>
                <w:rFonts w:ascii="Times New Roman" w:hAnsi="Times New Roman"/>
                <w:b/>
                <w:bCs/>
                <w:sz w:val="26"/>
                <w:szCs w:val="26"/>
                <w:lang w:eastAsia="ru-RU"/>
              </w:rPr>
              <w:t>Всього на придбання обладнання довгострокового користування:</w:t>
            </w:r>
          </w:p>
        </w:tc>
        <w:tc>
          <w:tcPr>
            <w:tcW w:w="1194"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20000,0</w:t>
            </w:r>
          </w:p>
        </w:tc>
        <w:tc>
          <w:tcPr>
            <w:tcW w:w="130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21060,0</w:t>
            </w:r>
          </w:p>
        </w:tc>
        <w:tc>
          <w:tcPr>
            <w:tcW w:w="1343" w:type="dxa"/>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b/>
                <w:bCs/>
                <w:sz w:val="26"/>
                <w:szCs w:val="26"/>
                <w:lang w:eastAsia="ru-RU"/>
              </w:rPr>
            </w:pPr>
            <w:r w:rsidRPr="00E83CCD">
              <w:rPr>
                <w:rFonts w:ascii="Times New Roman" w:hAnsi="Times New Roman"/>
                <w:b/>
                <w:bCs/>
                <w:sz w:val="26"/>
                <w:szCs w:val="26"/>
                <w:lang w:eastAsia="ru-RU"/>
              </w:rPr>
              <w:t>0,0</w:t>
            </w:r>
          </w:p>
        </w:tc>
        <w:tc>
          <w:tcPr>
            <w:tcW w:w="1768" w:type="dxa"/>
            <w:gridSpan w:val="2"/>
            <w:tcBorders>
              <w:top w:val="nil"/>
              <w:left w:val="nil"/>
              <w:bottom w:val="single" w:sz="4" w:space="0" w:color="auto"/>
              <w:right w:val="single" w:sz="4" w:space="0" w:color="auto"/>
            </w:tcBorders>
            <w:shd w:val="clear" w:color="000000" w:fill="FFFFFF"/>
            <w:vAlign w:val="center"/>
          </w:tcPr>
          <w:p w:rsidR="005F5688" w:rsidRPr="00E83CCD" w:rsidRDefault="005F5688" w:rsidP="00E83CCD">
            <w:pPr>
              <w:spacing w:after="0" w:line="240" w:lineRule="auto"/>
              <w:jc w:val="center"/>
              <w:rPr>
                <w:rFonts w:ascii="Times New Roman" w:hAnsi="Times New Roman"/>
                <w:sz w:val="26"/>
                <w:szCs w:val="26"/>
                <w:lang w:eastAsia="ru-RU"/>
              </w:rPr>
            </w:pPr>
            <w:r w:rsidRPr="00E83CCD">
              <w:rPr>
                <w:rFonts w:ascii="Times New Roman" w:hAnsi="Times New Roman"/>
                <w:sz w:val="26"/>
                <w:szCs w:val="26"/>
                <w:lang w:eastAsia="ru-RU"/>
              </w:rPr>
              <w:t> </w:t>
            </w:r>
          </w:p>
        </w:tc>
      </w:tr>
      <w:tr w:rsidR="005F5688" w:rsidRPr="0030120B" w:rsidTr="00D66ADA">
        <w:trPr>
          <w:trHeight w:val="134"/>
        </w:trPr>
        <w:tc>
          <w:tcPr>
            <w:tcW w:w="8911" w:type="dxa"/>
            <w:gridSpan w:val="8"/>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tcPr>
          <w:p w:rsidR="005F5688" w:rsidRPr="00E83CCD" w:rsidRDefault="005F5688" w:rsidP="00E83CCD">
            <w:pPr>
              <w:spacing w:after="0" w:line="240" w:lineRule="auto"/>
              <w:rPr>
                <w:rFonts w:ascii="Times New Roman" w:hAnsi="Times New Roman"/>
                <w:b/>
                <w:bCs/>
                <w:sz w:val="32"/>
                <w:szCs w:val="32"/>
                <w:lang w:eastAsia="ru-RU"/>
              </w:rPr>
            </w:pPr>
            <w:r w:rsidRPr="00E83CCD">
              <w:rPr>
                <w:rFonts w:ascii="Times New Roman" w:hAnsi="Times New Roman"/>
                <w:b/>
                <w:bCs/>
                <w:sz w:val="32"/>
                <w:szCs w:val="32"/>
                <w:lang w:eastAsia="ru-RU"/>
              </w:rPr>
              <w:t>Орієнтовні обсяги фінансування за напрямками</w:t>
            </w:r>
          </w:p>
        </w:tc>
        <w:tc>
          <w:tcPr>
            <w:tcW w:w="1557" w:type="dxa"/>
            <w:tcBorders>
              <w:top w:val="nil"/>
              <w:left w:val="nil"/>
              <w:bottom w:val="single" w:sz="4" w:space="0" w:color="auto"/>
              <w:right w:val="single" w:sz="4" w:space="0" w:color="auto"/>
            </w:tcBorders>
            <w:shd w:val="clear" w:color="000000" w:fill="FFFFFF"/>
            <w:vAlign w:val="bottom"/>
          </w:tcPr>
          <w:p w:rsidR="005F5688" w:rsidRPr="00E83CCD" w:rsidRDefault="005F5688" w:rsidP="00E83CCD">
            <w:pPr>
              <w:spacing w:after="0" w:line="240" w:lineRule="auto"/>
              <w:jc w:val="center"/>
              <w:rPr>
                <w:rFonts w:ascii="Times New Roman" w:hAnsi="Times New Roman"/>
                <w:b/>
                <w:bCs/>
                <w:sz w:val="20"/>
                <w:szCs w:val="20"/>
                <w:lang w:eastAsia="ru-RU"/>
              </w:rPr>
            </w:pPr>
            <w:r w:rsidRPr="00E83CCD">
              <w:rPr>
                <w:rFonts w:ascii="Times New Roman" w:hAnsi="Times New Roman"/>
                <w:b/>
                <w:bCs/>
                <w:sz w:val="20"/>
                <w:szCs w:val="20"/>
                <w:lang w:eastAsia="ru-RU"/>
              </w:rPr>
              <w:t>міський бюджет</w:t>
            </w:r>
          </w:p>
        </w:tc>
        <w:tc>
          <w:tcPr>
            <w:tcW w:w="1194" w:type="dxa"/>
            <w:tcBorders>
              <w:top w:val="nil"/>
              <w:left w:val="nil"/>
              <w:bottom w:val="single" w:sz="4" w:space="0" w:color="auto"/>
              <w:right w:val="single" w:sz="4" w:space="0" w:color="auto"/>
            </w:tcBorders>
            <w:vAlign w:val="center"/>
          </w:tcPr>
          <w:p w:rsidR="005F5688" w:rsidRPr="00E83CCD" w:rsidRDefault="005F5688" w:rsidP="00E83CCD">
            <w:pPr>
              <w:spacing w:after="0" w:line="240" w:lineRule="auto"/>
              <w:jc w:val="center"/>
              <w:rPr>
                <w:rFonts w:ascii="Times New Roman" w:hAnsi="Times New Roman"/>
                <w:b/>
                <w:bCs/>
                <w:lang w:eastAsia="ru-RU"/>
              </w:rPr>
            </w:pPr>
            <w:r w:rsidRPr="00E83CCD">
              <w:rPr>
                <w:rFonts w:ascii="Times New Roman" w:hAnsi="Times New Roman"/>
                <w:b/>
                <w:bCs/>
                <w:lang w:eastAsia="ru-RU"/>
              </w:rPr>
              <w:t>7500,0</w:t>
            </w:r>
          </w:p>
        </w:tc>
        <w:tc>
          <w:tcPr>
            <w:tcW w:w="1303" w:type="dxa"/>
            <w:tcBorders>
              <w:top w:val="nil"/>
              <w:left w:val="nil"/>
              <w:bottom w:val="single" w:sz="4" w:space="0" w:color="auto"/>
              <w:right w:val="single" w:sz="4" w:space="0" w:color="auto"/>
            </w:tcBorders>
            <w:vAlign w:val="center"/>
          </w:tcPr>
          <w:p w:rsidR="005F5688" w:rsidRPr="00E83CCD" w:rsidRDefault="005F5688" w:rsidP="00E83CCD">
            <w:pPr>
              <w:spacing w:after="0" w:line="240" w:lineRule="auto"/>
              <w:jc w:val="center"/>
              <w:rPr>
                <w:rFonts w:ascii="Times New Roman" w:hAnsi="Times New Roman"/>
                <w:b/>
                <w:bCs/>
                <w:lang w:eastAsia="ru-RU"/>
              </w:rPr>
            </w:pPr>
            <w:r w:rsidRPr="00E83CCD">
              <w:rPr>
                <w:rFonts w:ascii="Times New Roman" w:hAnsi="Times New Roman"/>
                <w:b/>
                <w:bCs/>
                <w:lang w:eastAsia="ru-RU"/>
              </w:rPr>
              <w:t>6897,5</w:t>
            </w:r>
          </w:p>
        </w:tc>
        <w:tc>
          <w:tcPr>
            <w:tcW w:w="1343" w:type="dxa"/>
            <w:tcBorders>
              <w:top w:val="nil"/>
              <w:left w:val="nil"/>
              <w:bottom w:val="single" w:sz="4" w:space="0" w:color="auto"/>
              <w:right w:val="single" w:sz="4" w:space="0" w:color="auto"/>
            </w:tcBorders>
            <w:vAlign w:val="center"/>
          </w:tcPr>
          <w:p w:rsidR="005F5688" w:rsidRPr="00E83CCD" w:rsidRDefault="005F5688" w:rsidP="00E83CCD">
            <w:pPr>
              <w:spacing w:after="0" w:line="240" w:lineRule="auto"/>
              <w:jc w:val="center"/>
              <w:rPr>
                <w:rFonts w:ascii="Times New Roman" w:hAnsi="Times New Roman"/>
                <w:b/>
                <w:bCs/>
                <w:lang w:eastAsia="ru-RU"/>
              </w:rPr>
            </w:pPr>
            <w:r w:rsidRPr="00E83CCD">
              <w:rPr>
                <w:rFonts w:ascii="Times New Roman" w:hAnsi="Times New Roman"/>
                <w:b/>
                <w:bCs/>
                <w:lang w:eastAsia="ru-RU"/>
              </w:rPr>
              <w:t>0,0</w:t>
            </w:r>
          </w:p>
        </w:tc>
        <w:tc>
          <w:tcPr>
            <w:tcW w:w="1768" w:type="dxa"/>
            <w:gridSpan w:val="2"/>
            <w:tcBorders>
              <w:top w:val="nil"/>
              <w:left w:val="nil"/>
              <w:bottom w:val="single" w:sz="4" w:space="0" w:color="auto"/>
              <w:right w:val="single" w:sz="4" w:space="0" w:color="auto"/>
            </w:tcBorders>
            <w:shd w:val="clear" w:color="000000" w:fill="FFFFFF"/>
            <w:noWrap/>
          </w:tcPr>
          <w:p w:rsidR="005F5688" w:rsidRPr="00E83CCD" w:rsidRDefault="005F5688" w:rsidP="00E83CCD">
            <w:pPr>
              <w:spacing w:after="0" w:line="240" w:lineRule="auto"/>
              <w:rPr>
                <w:rFonts w:cs="Calibri"/>
                <w:lang w:eastAsia="ru-RU"/>
              </w:rPr>
            </w:pPr>
            <w:r w:rsidRPr="00E83CCD">
              <w:rPr>
                <w:rFonts w:cs="Calibri"/>
                <w:lang w:eastAsia="ru-RU"/>
              </w:rPr>
              <w:t> </w:t>
            </w:r>
          </w:p>
        </w:tc>
      </w:tr>
      <w:tr w:rsidR="005F5688" w:rsidRPr="0030120B" w:rsidTr="00D66ADA">
        <w:trPr>
          <w:trHeight w:val="410"/>
        </w:trPr>
        <w:tc>
          <w:tcPr>
            <w:tcW w:w="8911" w:type="dxa"/>
            <w:gridSpan w:val="8"/>
            <w:vMerge/>
            <w:tcBorders>
              <w:top w:val="single" w:sz="4" w:space="0" w:color="auto"/>
              <w:left w:val="single" w:sz="4" w:space="0" w:color="auto"/>
              <w:bottom w:val="single" w:sz="4" w:space="0" w:color="000000"/>
              <w:right w:val="single" w:sz="4" w:space="0" w:color="000000"/>
            </w:tcBorders>
            <w:vAlign w:val="center"/>
          </w:tcPr>
          <w:p w:rsidR="005F5688" w:rsidRPr="00E83CCD" w:rsidRDefault="005F5688" w:rsidP="00E83CCD">
            <w:pPr>
              <w:spacing w:after="0" w:line="240" w:lineRule="auto"/>
              <w:rPr>
                <w:rFonts w:ascii="Times New Roman" w:hAnsi="Times New Roman"/>
                <w:b/>
                <w:bCs/>
                <w:sz w:val="32"/>
                <w:szCs w:val="32"/>
                <w:lang w:eastAsia="ru-RU"/>
              </w:rPr>
            </w:pPr>
          </w:p>
        </w:tc>
        <w:tc>
          <w:tcPr>
            <w:tcW w:w="1557" w:type="dxa"/>
            <w:tcBorders>
              <w:top w:val="nil"/>
              <w:left w:val="nil"/>
              <w:bottom w:val="single" w:sz="4" w:space="0" w:color="auto"/>
              <w:right w:val="single" w:sz="4" w:space="0" w:color="auto"/>
            </w:tcBorders>
            <w:shd w:val="clear" w:color="000000" w:fill="FFFFFF"/>
          </w:tcPr>
          <w:p w:rsidR="005F5688" w:rsidRPr="00E83CCD" w:rsidRDefault="005F5688" w:rsidP="00E83CCD">
            <w:pPr>
              <w:spacing w:after="0" w:line="240" w:lineRule="auto"/>
              <w:jc w:val="center"/>
              <w:rPr>
                <w:rFonts w:ascii="Times New Roman" w:hAnsi="Times New Roman"/>
                <w:b/>
                <w:bCs/>
                <w:sz w:val="20"/>
                <w:szCs w:val="20"/>
                <w:lang w:eastAsia="ru-RU"/>
              </w:rPr>
            </w:pPr>
            <w:r w:rsidRPr="00E83CCD">
              <w:rPr>
                <w:rFonts w:ascii="Times New Roman" w:hAnsi="Times New Roman"/>
                <w:b/>
                <w:bCs/>
                <w:sz w:val="20"/>
                <w:szCs w:val="20"/>
                <w:lang w:eastAsia="ru-RU"/>
              </w:rPr>
              <w:t>кошти державного, обласного, місцевого бюджетів та інші залучені кошти</w:t>
            </w:r>
          </w:p>
        </w:tc>
        <w:tc>
          <w:tcPr>
            <w:tcW w:w="1194" w:type="dxa"/>
            <w:tcBorders>
              <w:top w:val="nil"/>
              <w:left w:val="nil"/>
              <w:bottom w:val="single" w:sz="4" w:space="0" w:color="auto"/>
              <w:right w:val="single" w:sz="4" w:space="0" w:color="auto"/>
            </w:tcBorders>
            <w:vAlign w:val="center"/>
          </w:tcPr>
          <w:p w:rsidR="005F5688" w:rsidRPr="00E83CCD" w:rsidRDefault="005F5688" w:rsidP="00E83CCD">
            <w:pPr>
              <w:spacing w:after="0" w:line="240" w:lineRule="auto"/>
              <w:jc w:val="center"/>
              <w:rPr>
                <w:rFonts w:ascii="Times New Roman" w:hAnsi="Times New Roman"/>
                <w:b/>
                <w:bCs/>
                <w:lang w:eastAsia="ru-RU"/>
              </w:rPr>
            </w:pPr>
            <w:r w:rsidRPr="00E83CCD">
              <w:rPr>
                <w:rFonts w:ascii="Times New Roman" w:hAnsi="Times New Roman"/>
                <w:b/>
                <w:bCs/>
                <w:lang w:eastAsia="ru-RU"/>
              </w:rPr>
              <w:t>229500,0</w:t>
            </w:r>
          </w:p>
        </w:tc>
        <w:tc>
          <w:tcPr>
            <w:tcW w:w="1303" w:type="dxa"/>
            <w:tcBorders>
              <w:top w:val="nil"/>
              <w:left w:val="nil"/>
              <w:bottom w:val="single" w:sz="4" w:space="0" w:color="auto"/>
              <w:right w:val="single" w:sz="4" w:space="0" w:color="auto"/>
            </w:tcBorders>
            <w:vAlign w:val="center"/>
          </w:tcPr>
          <w:p w:rsidR="005F5688" w:rsidRPr="00E83CCD" w:rsidRDefault="005F5688" w:rsidP="00E83CCD">
            <w:pPr>
              <w:spacing w:after="0" w:line="240" w:lineRule="auto"/>
              <w:jc w:val="center"/>
              <w:rPr>
                <w:rFonts w:ascii="Times New Roman" w:hAnsi="Times New Roman"/>
                <w:b/>
                <w:bCs/>
                <w:lang w:eastAsia="ru-RU"/>
              </w:rPr>
            </w:pPr>
            <w:r w:rsidRPr="00E83CCD">
              <w:rPr>
                <w:rFonts w:ascii="Times New Roman" w:hAnsi="Times New Roman"/>
                <w:b/>
                <w:bCs/>
                <w:lang w:eastAsia="ru-RU"/>
              </w:rPr>
              <w:t>309871,0</w:t>
            </w:r>
          </w:p>
        </w:tc>
        <w:tc>
          <w:tcPr>
            <w:tcW w:w="1343" w:type="dxa"/>
            <w:tcBorders>
              <w:top w:val="nil"/>
              <w:left w:val="nil"/>
              <w:bottom w:val="single" w:sz="4" w:space="0" w:color="auto"/>
              <w:right w:val="single" w:sz="4" w:space="0" w:color="auto"/>
            </w:tcBorders>
            <w:vAlign w:val="center"/>
          </w:tcPr>
          <w:p w:rsidR="005F5688" w:rsidRPr="00E83CCD" w:rsidRDefault="005F5688" w:rsidP="00E83CCD">
            <w:pPr>
              <w:spacing w:after="0" w:line="240" w:lineRule="auto"/>
              <w:jc w:val="center"/>
              <w:rPr>
                <w:rFonts w:ascii="Times New Roman" w:hAnsi="Times New Roman"/>
                <w:b/>
                <w:bCs/>
                <w:lang w:eastAsia="ru-RU"/>
              </w:rPr>
            </w:pPr>
            <w:r>
              <w:rPr>
                <w:rFonts w:ascii="Times New Roman" w:hAnsi="Times New Roman"/>
                <w:b/>
                <w:bCs/>
                <w:lang w:eastAsia="ru-RU"/>
              </w:rPr>
              <w:t>62</w:t>
            </w:r>
            <w:r>
              <w:rPr>
                <w:rFonts w:ascii="Times New Roman" w:hAnsi="Times New Roman"/>
                <w:b/>
                <w:bCs/>
                <w:lang w:val="uk-UA" w:eastAsia="ru-RU"/>
              </w:rPr>
              <w:t>9</w:t>
            </w:r>
            <w:r w:rsidRPr="00E83CCD">
              <w:rPr>
                <w:rFonts w:ascii="Times New Roman" w:hAnsi="Times New Roman"/>
                <w:b/>
                <w:bCs/>
                <w:lang w:eastAsia="ru-RU"/>
              </w:rPr>
              <w:t>973,7</w:t>
            </w:r>
          </w:p>
        </w:tc>
        <w:tc>
          <w:tcPr>
            <w:tcW w:w="1768" w:type="dxa"/>
            <w:gridSpan w:val="2"/>
            <w:tcBorders>
              <w:top w:val="nil"/>
              <w:left w:val="nil"/>
              <w:bottom w:val="single" w:sz="4" w:space="0" w:color="auto"/>
              <w:right w:val="single" w:sz="4" w:space="0" w:color="auto"/>
            </w:tcBorders>
            <w:shd w:val="clear" w:color="000000" w:fill="FFFFFF"/>
            <w:noWrap/>
          </w:tcPr>
          <w:p w:rsidR="005F5688" w:rsidRPr="00E83CCD" w:rsidRDefault="005F5688" w:rsidP="00E83CCD">
            <w:pPr>
              <w:spacing w:after="0" w:line="240" w:lineRule="auto"/>
              <w:rPr>
                <w:rFonts w:cs="Calibri"/>
                <w:lang w:eastAsia="ru-RU"/>
              </w:rPr>
            </w:pPr>
            <w:r w:rsidRPr="00E83CCD">
              <w:rPr>
                <w:rFonts w:cs="Calibri"/>
                <w:lang w:eastAsia="ru-RU"/>
              </w:rPr>
              <w:t> </w:t>
            </w:r>
          </w:p>
        </w:tc>
      </w:tr>
      <w:tr w:rsidR="005F5688" w:rsidRPr="0030120B" w:rsidTr="00D66ADA">
        <w:trPr>
          <w:trHeight w:val="16"/>
        </w:trPr>
        <w:tc>
          <w:tcPr>
            <w:tcW w:w="593" w:type="dxa"/>
            <w:tcBorders>
              <w:top w:val="nil"/>
              <w:left w:val="nil"/>
              <w:bottom w:val="nil"/>
              <w:right w:val="nil"/>
            </w:tcBorders>
            <w:shd w:val="clear" w:color="000000" w:fill="FFFFFF"/>
            <w:noWrap/>
            <w:vAlign w:val="center"/>
          </w:tcPr>
          <w:p w:rsidR="005F5688" w:rsidRPr="00E83CCD" w:rsidRDefault="005F5688" w:rsidP="00E83CCD">
            <w:pPr>
              <w:spacing w:after="0" w:line="240" w:lineRule="auto"/>
              <w:rPr>
                <w:rFonts w:cs="Calibri"/>
                <w:lang w:eastAsia="ru-RU"/>
              </w:rPr>
            </w:pPr>
            <w:r w:rsidRPr="00E83CCD">
              <w:rPr>
                <w:rFonts w:cs="Calibri"/>
                <w:lang w:eastAsia="ru-RU"/>
              </w:rPr>
              <w:t> </w:t>
            </w:r>
          </w:p>
        </w:tc>
        <w:tc>
          <w:tcPr>
            <w:tcW w:w="2446" w:type="dxa"/>
            <w:tcBorders>
              <w:top w:val="nil"/>
              <w:left w:val="nil"/>
              <w:bottom w:val="nil"/>
              <w:right w:val="nil"/>
            </w:tcBorders>
            <w:vAlign w:val="bottom"/>
          </w:tcPr>
          <w:p w:rsidR="005F5688" w:rsidRPr="00E83CCD" w:rsidRDefault="005F5688" w:rsidP="00E83CCD">
            <w:pPr>
              <w:spacing w:after="0" w:line="240" w:lineRule="auto"/>
              <w:jc w:val="center"/>
              <w:rPr>
                <w:rFonts w:ascii="Times New Roman" w:hAnsi="Times New Roman"/>
                <w:lang w:eastAsia="ru-RU"/>
              </w:rPr>
            </w:pPr>
          </w:p>
        </w:tc>
        <w:tc>
          <w:tcPr>
            <w:tcW w:w="4029" w:type="dxa"/>
            <w:gridSpan w:val="3"/>
            <w:tcBorders>
              <w:top w:val="nil"/>
              <w:left w:val="nil"/>
              <w:bottom w:val="nil"/>
              <w:right w:val="nil"/>
            </w:tcBorders>
            <w:shd w:val="clear" w:color="000000" w:fill="FFFFFF"/>
            <w:vAlign w:val="bottom"/>
          </w:tcPr>
          <w:p w:rsidR="005F5688" w:rsidRPr="00E83CCD" w:rsidRDefault="005F5688" w:rsidP="00E83CCD">
            <w:pPr>
              <w:spacing w:after="0" w:line="240" w:lineRule="auto"/>
              <w:rPr>
                <w:rFonts w:ascii="Times New Roman" w:hAnsi="Times New Roman"/>
                <w:lang w:eastAsia="ru-RU"/>
              </w:rPr>
            </w:pPr>
            <w:r w:rsidRPr="00E83CCD">
              <w:rPr>
                <w:rFonts w:ascii="Times New Roman" w:hAnsi="Times New Roman"/>
                <w:lang w:eastAsia="ru-RU"/>
              </w:rPr>
              <w:t> </w:t>
            </w:r>
          </w:p>
        </w:tc>
        <w:tc>
          <w:tcPr>
            <w:tcW w:w="340" w:type="dxa"/>
            <w:gridSpan w:val="2"/>
            <w:tcBorders>
              <w:top w:val="nil"/>
              <w:left w:val="nil"/>
              <w:bottom w:val="nil"/>
              <w:right w:val="nil"/>
            </w:tcBorders>
            <w:vAlign w:val="center"/>
          </w:tcPr>
          <w:p w:rsidR="005F5688" w:rsidRPr="00E83CCD" w:rsidRDefault="005F5688" w:rsidP="00E83CCD">
            <w:pPr>
              <w:spacing w:after="0" w:line="240" w:lineRule="auto"/>
              <w:jc w:val="center"/>
              <w:rPr>
                <w:rFonts w:ascii="Times New Roman" w:hAnsi="Times New Roman"/>
                <w:lang w:eastAsia="ru-RU"/>
              </w:rPr>
            </w:pPr>
          </w:p>
        </w:tc>
        <w:tc>
          <w:tcPr>
            <w:tcW w:w="1503" w:type="dxa"/>
            <w:tcBorders>
              <w:top w:val="nil"/>
              <w:left w:val="nil"/>
              <w:bottom w:val="nil"/>
              <w:right w:val="nil"/>
            </w:tcBorders>
            <w:vAlign w:val="bottom"/>
          </w:tcPr>
          <w:p w:rsidR="005F5688" w:rsidRPr="00E83CCD" w:rsidRDefault="005F5688" w:rsidP="00E83CCD">
            <w:pPr>
              <w:spacing w:after="0" w:line="240" w:lineRule="auto"/>
              <w:jc w:val="center"/>
              <w:rPr>
                <w:rFonts w:ascii="Times New Roman" w:hAnsi="Times New Roman"/>
                <w:lang w:eastAsia="ru-RU"/>
              </w:rPr>
            </w:pPr>
          </w:p>
        </w:tc>
        <w:tc>
          <w:tcPr>
            <w:tcW w:w="1557" w:type="dxa"/>
            <w:tcBorders>
              <w:top w:val="nil"/>
              <w:left w:val="nil"/>
              <w:bottom w:val="nil"/>
              <w:right w:val="nil"/>
            </w:tcBorders>
            <w:shd w:val="clear" w:color="000000" w:fill="FFFFFF"/>
            <w:vAlign w:val="bottom"/>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w:t>
            </w:r>
          </w:p>
        </w:tc>
        <w:tc>
          <w:tcPr>
            <w:tcW w:w="1194" w:type="dxa"/>
            <w:tcBorders>
              <w:top w:val="nil"/>
              <w:left w:val="nil"/>
              <w:bottom w:val="nil"/>
              <w:right w:val="nil"/>
            </w:tcBorders>
            <w:vAlign w:val="center"/>
          </w:tcPr>
          <w:p w:rsidR="005F5688" w:rsidRPr="00E83CCD" w:rsidRDefault="005F5688" w:rsidP="00E83CCD">
            <w:pPr>
              <w:spacing w:after="0" w:line="240" w:lineRule="auto"/>
              <w:jc w:val="center"/>
              <w:rPr>
                <w:rFonts w:ascii="Times New Roman" w:hAnsi="Times New Roman"/>
                <w:lang w:eastAsia="ru-RU"/>
              </w:rPr>
            </w:pPr>
          </w:p>
        </w:tc>
        <w:tc>
          <w:tcPr>
            <w:tcW w:w="1303" w:type="dxa"/>
            <w:tcBorders>
              <w:top w:val="nil"/>
              <w:left w:val="nil"/>
              <w:bottom w:val="nil"/>
              <w:right w:val="nil"/>
            </w:tcBorders>
            <w:vAlign w:val="center"/>
          </w:tcPr>
          <w:p w:rsidR="005F5688" w:rsidRPr="00E83CCD" w:rsidRDefault="005F5688" w:rsidP="00E83CCD">
            <w:pPr>
              <w:spacing w:after="0" w:line="240" w:lineRule="auto"/>
              <w:jc w:val="center"/>
              <w:rPr>
                <w:rFonts w:ascii="Times New Roman" w:hAnsi="Times New Roman"/>
                <w:lang w:eastAsia="ru-RU"/>
              </w:rPr>
            </w:pPr>
          </w:p>
        </w:tc>
        <w:tc>
          <w:tcPr>
            <w:tcW w:w="1343" w:type="dxa"/>
            <w:tcBorders>
              <w:top w:val="nil"/>
              <w:left w:val="nil"/>
              <w:bottom w:val="nil"/>
              <w:right w:val="nil"/>
            </w:tcBorders>
            <w:vAlign w:val="center"/>
          </w:tcPr>
          <w:p w:rsidR="005F5688" w:rsidRPr="00E83CCD" w:rsidRDefault="005F5688" w:rsidP="00E83CCD">
            <w:pPr>
              <w:spacing w:after="0" w:line="240" w:lineRule="auto"/>
              <w:jc w:val="center"/>
              <w:rPr>
                <w:rFonts w:ascii="Times New Roman" w:hAnsi="Times New Roman"/>
                <w:lang w:eastAsia="ru-RU"/>
              </w:rPr>
            </w:pPr>
          </w:p>
        </w:tc>
        <w:tc>
          <w:tcPr>
            <w:tcW w:w="1768" w:type="dxa"/>
            <w:gridSpan w:val="2"/>
            <w:tcBorders>
              <w:top w:val="nil"/>
              <w:left w:val="nil"/>
              <w:bottom w:val="nil"/>
              <w:right w:val="nil"/>
            </w:tcBorders>
            <w:shd w:val="clear" w:color="000000" w:fill="FFFFFF"/>
            <w:noWrap/>
          </w:tcPr>
          <w:p w:rsidR="005F5688" w:rsidRPr="00E83CCD" w:rsidRDefault="005F5688" w:rsidP="00E83CCD">
            <w:pPr>
              <w:spacing w:after="0" w:line="240" w:lineRule="auto"/>
              <w:rPr>
                <w:rFonts w:cs="Calibri"/>
                <w:lang w:eastAsia="ru-RU"/>
              </w:rPr>
            </w:pPr>
            <w:r w:rsidRPr="00E83CCD">
              <w:rPr>
                <w:rFonts w:cs="Calibri"/>
                <w:lang w:eastAsia="ru-RU"/>
              </w:rPr>
              <w:t> </w:t>
            </w:r>
          </w:p>
        </w:tc>
      </w:tr>
      <w:tr w:rsidR="005F5688" w:rsidRPr="0030120B" w:rsidTr="00D66ADA">
        <w:trPr>
          <w:trHeight w:val="137"/>
        </w:trPr>
        <w:tc>
          <w:tcPr>
            <w:tcW w:w="593" w:type="dxa"/>
            <w:tcBorders>
              <w:top w:val="nil"/>
              <w:left w:val="nil"/>
              <w:bottom w:val="nil"/>
              <w:right w:val="nil"/>
            </w:tcBorders>
            <w:vAlign w:val="bottom"/>
          </w:tcPr>
          <w:p w:rsidR="005F5688" w:rsidRPr="00E83CCD" w:rsidRDefault="005F5688" w:rsidP="00E83CCD">
            <w:pPr>
              <w:spacing w:after="0" w:line="240" w:lineRule="auto"/>
              <w:jc w:val="center"/>
              <w:rPr>
                <w:rFonts w:ascii="Times New Roman" w:hAnsi="Times New Roman"/>
                <w:b/>
                <w:bCs/>
                <w:sz w:val="24"/>
                <w:szCs w:val="24"/>
                <w:lang w:eastAsia="ru-RU"/>
              </w:rPr>
            </w:pPr>
          </w:p>
        </w:tc>
        <w:tc>
          <w:tcPr>
            <w:tcW w:w="15483" w:type="dxa"/>
            <w:gridSpan w:val="13"/>
            <w:tcBorders>
              <w:top w:val="nil"/>
              <w:left w:val="nil"/>
              <w:bottom w:val="nil"/>
              <w:right w:val="nil"/>
            </w:tcBorders>
            <w:vAlign w:val="bottom"/>
          </w:tcPr>
          <w:p w:rsidR="005F5688" w:rsidRDefault="005F5688" w:rsidP="00E83CCD">
            <w:pPr>
              <w:spacing w:after="0" w:line="240" w:lineRule="auto"/>
              <w:rPr>
                <w:rFonts w:ascii="Times New Roman" w:hAnsi="Times New Roman"/>
                <w:b/>
                <w:bCs/>
                <w:sz w:val="28"/>
                <w:szCs w:val="28"/>
                <w:lang w:val="uk-UA" w:eastAsia="ru-RU"/>
              </w:rPr>
            </w:pPr>
          </w:p>
          <w:p w:rsidR="005F5688" w:rsidRPr="00E83CCD" w:rsidRDefault="005F5688" w:rsidP="00D66ADA">
            <w:pPr>
              <w:spacing w:after="0" w:line="240" w:lineRule="auto"/>
              <w:ind w:hanging="115"/>
              <w:rPr>
                <w:rFonts w:ascii="Times New Roman" w:hAnsi="Times New Roman"/>
                <w:b/>
                <w:bCs/>
                <w:sz w:val="28"/>
                <w:szCs w:val="28"/>
                <w:lang w:eastAsia="ru-RU"/>
              </w:rPr>
            </w:pPr>
            <w:r w:rsidRPr="00E83CCD">
              <w:rPr>
                <w:rFonts w:ascii="Times New Roman" w:hAnsi="Times New Roman"/>
                <w:b/>
                <w:bCs/>
                <w:sz w:val="28"/>
                <w:szCs w:val="28"/>
                <w:lang w:eastAsia="ru-RU"/>
              </w:rPr>
              <w:t xml:space="preserve">Секретар міської ради                                                                                                                   </w:t>
            </w:r>
            <w:r>
              <w:rPr>
                <w:rFonts w:ascii="Times New Roman" w:hAnsi="Times New Roman"/>
                <w:b/>
                <w:bCs/>
                <w:sz w:val="28"/>
                <w:szCs w:val="28"/>
                <w:lang w:val="uk-UA" w:eastAsia="ru-RU"/>
              </w:rPr>
              <w:t xml:space="preserve">                               </w:t>
            </w:r>
            <w:r w:rsidRPr="00E83CCD">
              <w:rPr>
                <w:rFonts w:ascii="Times New Roman" w:hAnsi="Times New Roman"/>
                <w:b/>
                <w:bCs/>
                <w:sz w:val="28"/>
                <w:szCs w:val="28"/>
                <w:lang w:eastAsia="ru-RU"/>
              </w:rPr>
              <w:t xml:space="preserve"> Юрій КУШНІР                                                             </w:t>
            </w:r>
          </w:p>
        </w:tc>
      </w:tr>
      <w:tr w:rsidR="005F5688" w:rsidRPr="0030120B" w:rsidTr="00D66ADA">
        <w:trPr>
          <w:trHeight w:val="57"/>
        </w:trPr>
        <w:tc>
          <w:tcPr>
            <w:tcW w:w="593" w:type="dxa"/>
            <w:tcBorders>
              <w:top w:val="nil"/>
              <w:left w:val="nil"/>
              <w:bottom w:val="nil"/>
              <w:right w:val="nil"/>
            </w:tcBorders>
            <w:vAlign w:val="center"/>
          </w:tcPr>
          <w:p w:rsidR="005F5688" w:rsidRPr="00E83CCD" w:rsidRDefault="005F5688" w:rsidP="00E83CCD">
            <w:pPr>
              <w:spacing w:after="0" w:line="240" w:lineRule="auto"/>
              <w:jc w:val="center"/>
              <w:rPr>
                <w:rFonts w:ascii="Times New Roman" w:hAnsi="Times New Roman"/>
                <w:b/>
                <w:bCs/>
                <w:sz w:val="24"/>
                <w:szCs w:val="24"/>
                <w:lang w:eastAsia="ru-RU"/>
              </w:rPr>
            </w:pPr>
          </w:p>
        </w:tc>
        <w:tc>
          <w:tcPr>
            <w:tcW w:w="2446" w:type="dxa"/>
            <w:tcBorders>
              <w:top w:val="nil"/>
              <w:left w:val="nil"/>
              <w:bottom w:val="nil"/>
              <w:right w:val="nil"/>
            </w:tcBorders>
            <w:vAlign w:val="center"/>
          </w:tcPr>
          <w:p w:rsidR="005F5688" w:rsidRPr="00E83CCD" w:rsidRDefault="005F5688" w:rsidP="00E83CCD">
            <w:pPr>
              <w:spacing w:after="0" w:line="240" w:lineRule="auto"/>
              <w:jc w:val="center"/>
              <w:rPr>
                <w:rFonts w:ascii="Times New Roman" w:hAnsi="Times New Roman"/>
                <w:lang w:eastAsia="ru-RU"/>
              </w:rPr>
            </w:pPr>
          </w:p>
        </w:tc>
        <w:tc>
          <w:tcPr>
            <w:tcW w:w="4029" w:type="dxa"/>
            <w:gridSpan w:val="3"/>
            <w:tcBorders>
              <w:top w:val="nil"/>
              <w:left w:val="nil"/>
              <w:bottom w:val="nil"/>
              <w:right w:val="nil"/>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w:t>
            </w:r>
          </w:p>
        </w:tc>
        <w:tc>
          <w:tcPr>
            <w:tcW w:w="340" w:type="dxa"/>
            <w:gridSpan w:val="2"/>
            <w:tcBorders>
              <w:top w:val="nil"/>
              <w:left w:val="nil"/>
              <w:bottom w:val="nil"/>
              <w:right w:val="nil"/>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w:t>
            </w:r>
          </w:p>
        </w:tc>
        <w:tc>
          <w:tcPr>
            <w:tcW w:w="1503" w:type="dxa"/>
            <w:tcBorders>
              <w:top w:val="nil"/>
              <w:left w:val="nil"/>
              <w:bottom w:val="nil"/>
              <w:right w:val="nil"/>
            </w:tcBorders>
            <w:vAlign w:val="center"/>
          </w:tcPr>
          <w:p w:rsidR="005F5688" w:rsidRPr="00E83CCD" w:rsidRDefault="005F5688" w:rsidP="00E83CCD">
            <w:pPr>
              <w:spacing w:after="0" w:line="240" w:lineRule="auto"/>
              <w:jc w:val="center"/>
              <w:rPr>
                <w:rFonts w:ascii="Times New Roman" w:hAnsi="Times New Roman"/>
                <w:lang w:eastAsia="ru-RU"/>
              </w:rPr>
            </w:pPr>
          </w:p>
        </w:tc>
        <w:tc>
          <w:tcPr>
            <w:tcW w:w="1557" w:type="dxa"/>
            <w:tcBorders>
              <w:top w:val="nil"/>
              <w:left w:val="nil"/>
              <w:bottom w:val="nil"/>
              <w:right w:val="nil"/>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w:t>
            </w:r>
          </w:p>
        </w:tc>
        <w:tc>
          <w:tcPr>
            <w:tcW w:w="1194" w:type="dxa"/>
            <w:tcBorders>
              <w:top w:val="nil"/>
              <w:left w:val="nil"/>
              <w:bottom w:val="nil"/>
              <w:right w:val="nil"/>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w:t>
            </w:r>
          </w:p>
        </w:tc>
        <w:tc>
          <w:tcPr>
            <w:tcW w:w="1303" w:type="dxa"/>
            <w:tcBorders>
              <w:top w:val="nil"/>
              <w:left w:val="nil"/>
              <w:bottom w:val="nil"/>
              <w:right w:val="nil"/>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w:t>
            </w:r>
          </w:p>
        </w:tc>
        <w:tc>
          <w:tcPr>
            <w:tcW w:w="1343" w:type="dxa"/>
            <w:tcBorders>
              <w:top w:val="nil"/>
              <w:left w:val="nil"/>
              <w:bottom w:val="nil"/>
              <w:right w:val="nil"/>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w:t>
            </w:r>
          </w:p>
        </w:tc>
        <w:tc>
          <w:tcPr>
            <w:tcW w:w="1768" w:type="dxa"/>
            <w:gridSpan w:val="2"/>
            <w:tcBorders>
              <w:top w:val="nil"/>
              <w:left w:val="nil"/>
              <w:bottom w:val="nil"/>
              <w:right w:val="nil"/>
            </w:tcBorders>
            <w:shd w:val="clear" w:color="000000" w:fill="FFFFFF"/>
            <w:vAlign w:val="center"/>
          </w:tcPr>
          <w:p w:rsidR="005F5688" w:rsidRPr="00E83CCD" w:rsidRDefault="005F5688" w:rsidP="00E83CCD">
            <w:pPr>
              <w:spacing w:after="0" w:line="240" w:lineRule="auto"/>
              <w:jc w:val="center"/>
              <w:rPr>
                <w:rFonts w:ascii="Times New Roman" w:hAnsi="Times New Roman"/>
                <w:lang w:eastAsia="ru-RU"/>
              </w:rPr>
            </w:pPr>
            <w:r w:rsidRPr="00E83CCD">
              <w:rPr>
                <w:rFonts w:ascii="Times New Roman" w:hAnsi="Times New Roman"/>
                <w:lang w:eastAsia="ru-RU"/>
              </w:rPr>
              <w:t> </w:t>
            </w:r>
          </w:p>
        </w:tc>
      </w:tr>
    </w:tbl>
    <w:p w:rsidR="005F5688" w:rsidRPr="00D66ADA" w:rsidRDefault="005F5688" w:rsidP="00D66ADA">
      <w:pPr>
        <w:ind w:left="567" w:right="678"/>
        <w:rPr>
          <w:rFonts w:ascii="Times New Roman" w:hAnsi="Times New Roman"/>
          <w:sz w:val="24"/>
          <w:lang w:val="uk-UA"/>
        </w:rPr>
      </w:pPr>
      <w:r>
        <w:rPr>
          <w:rFonts w:ascii="Times New Roman" w:hAnsi="Times New Roman"/>
          <w:sz w:val="24"/>
          <w:lang w:val="uk-UA"/>
        </w:rPr>
        <w:t xml:space="preserve">Вікторія Урванцева </w:t>
      </w:r>
    </w:p>
    <w:sectPr w:rsidR="005F5688" w:rsidRPr="00D66ADA" w:rsidSect="00487299">
      <w:pgSz w:w="16838" w:h="11906" w:orient="landscape"/>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752C"/>
    <w:rsid w:val="0010371C"/>
    <w:rsid w:val="00173897"/>
    <w:rsid w:val="00181541"/>
    <w:rsid w:val="001B6B88"/>
    <w:rsid w:val="002C28E2"/>
    <w:rsid w:val="0030120B"/>
    <w:rsid w:val="00316268"/>
    <w:rsid w:val="00402DDF"/>
    <w:rsid w:val="0041257A"/>
    <w:rsid w:val="00427450"/>
    <w:rsid w:val="00456DC1"/>
    <w:rsid w:val="0048231C"/>
    <w:rsid w:val="00487299"/>
    <w:rsid w:val="00490C4C"/>
    <w:rsid w:val="00527838"/>
    <w:rsid w:val="00534518"/>
    <w:rsid w:val="00546856"/>
    <w:rsid w:val="005554BA"/>
    <w:rsid w:val="00571ADC"/>
    <w:rsid w:val="005C1AB9"/>
    <w:rsid w:val="005F5688"/>
    <w:rsid w:val="00691FB3"/>
    <w:rsid w:val="00707861"/>
    <w:rsid w:val="00781286"/>
    <w:rsid w:val="00884859"/>
    <w:rsid w:val="00893174"/>
    <w:rsid w:val="008A1EA8"/>
    <w:rsid w:val="009110AA"/>
    <w:rsid w:val="00923600"/>
    <w:rsid w:val="009B6A99"/>
    <w:rsid w:val="009F3BCD"/>
    <w:rsid w:val="00A20109"/>
    <w:rsid w:val="00A31EEA"/>
    <w:rsid w:val="00AA7BFD"/>
    <w:rsid w:val="00B349A8"/>
    <w:rsid w:val="00B46397"/>
    <w:rsid w:val="00B67BDA"/>
    <w:rsid w:val="00B82A70"/>
    <w:rsid w:val="00BB761C"/>
    <w:rsid w:val="00CA023B"/>
    <w:rsid w:val="00CD2CF4"/>
    <w:rsid w:val="00CD752C"/>
    <w:rsid w:val="00D357CA"/>
    <w:rsid w:val="00D66ADA"/>
    <w:rsid w:val="00D87C43"/>
    <w:rsid w:val="00D903A2"/>
    <w:rsid w:val="00D91856"/>
    <w:rsid w:val="00DC4089"/>
    <w:rsid w:val="00E24F36"/>
    <w:rsid w:val="00E72E9F"/>
    <w:rsid w:val="00E83CCD"/>
    <w:rsid w:val="00F546AA"/>
    <w:rsid w:val="00F570AB"/>
    <w:rsid w:val="00F63E9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859"/>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360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8584580">
      <w:marLeft w:val="0"/>
      <w:marRight w:val="0"/>
      <w:marTop w:val="0"/>
      <w:marBottom w:val="0"/>
      <w:divBdr>
        <w:top w:val="none" w:sz="0" w:space="0" w:color="auto"/>
        <w:left w:val="none" w:sz="0" w:space="0" w:color="auto"/>
        <w:bottom w:val="none" w:sz="0" w:space="0" w:color="auto"/>
        <w:right w:val="none" w:sz="0" w:space="0" w:color="auto"/>
      </w:divBdr>
    </w:div>
    <w:div w:id="1308584581">
      <w:marLeft w:val="0"/>
      <w:marRight w:val="0"/>
      <w:marTop w:val="0"/>
      <w:marBottom w:val="0"/>
      <w:divBdr>
        <w:top w:val="none" w:sz="0" w:space="0" w:color="auto"/>
        <w:left w:val="none" w:sz="0" w:space="0" w:color="auto"/>
        <w:bottom w:val="none" w:sz="0" w:space="0" w:color="auto"/>
        <w:right w:val="none" w:sz="0" w:space="0" w:color="auto"/>
      </w:divBdr>
    </w:div>
    <w:div w:id="1308584582">
      <w:marLeft w:val="0"/>
      <w:marRight w:val="0"/>
      <w:marTop w:val="0"/>
      <w:marBottom w:val="0"/>
      <w:divBdr>
        <w:top w:val="none" w:sz="0" w:space="0" w:color="auto"/>
        <w:left w:val="none" w:sz="0" w:space="0" w:color="auto"/>
        <w:bottom w:val="none" w:sz="0" w:space="0" w:color="auto"/>
        <w:right w:val="none" w:sz="0" w:space="0" w:color="auto"/>
      </w:divBdr>
    </w:div>
    <w:div w:id="1308584583">
      <w:marLeft w:val="0"/>
      <w:marRight w:val="0"/>
      <w:marTop w:val="0"/>
      <w:marBottom w:val="0"/>
      <w:divBdr>
        <w:top w:val="none" w:sz="0" w:space="0" w:color="auto"/>
        <w:left w:val="none" w:sz="0" w:space="0" w:color="auto"/>
        <w:bottom w:val="none" w:sz="0" w:space="0" w:color="auto"/>
        <w:right w:val="none" w:sz="0" w:space="0" w:color="auto"/>
      </w:divBdr>
    </w:div>
    <w:div w:id="1308584584">
      <w:marLeft w:val="0"/>
      <w:marRight w:val="0"/>
      <w:marTop w:val="0"/>
      <w:marBottom w:val="0"/>
      <w:divBdr>
        <w:top w:val="none" w:sz="0" w:space="0" w:color="auto"/>
        <w:left w:val="none" w:sz="0" w:space="0" w:color="auto"/>
        <w:bottom w:val="none" w:sz="0" w:space="0" w:color="auto"/>
        <w:right w:val="none" w:sz="0" w:space="0" w:color="auto"/>
      </w:divBdr>
    </w:div>
    <w:div w:id="1308584585">
      <w:marLeft w:val="0"/>
      <w:marRight w:val="0"/>
      <w:marTop w:val="0"/>
      <w:marBottom w:val="0"/>
      <w:divBdr>
        <w:top w:val="none" w:sz="0" w:space="0" w:color="auto"/>
        <w:left w:val="none" w:sz="0" w:space="0" w:color="auto"/>
        <w:bottom w:val="none" w:sz="0" w:space="0" w:color="auto"/>
        <w:right w:val="none" w:sz="0" w:space="0" w:color="auto"/>
      </w:divBdr>
    </w:div>
    <w:div w:id="1308584586">
      <w:marLeft w:val="0"/>
      <w:marRight w:val="0"/>
      <w:marTop w:val="0"/>
      <w:marBottom w:val="0"/>
      <w:divBdr>
        <w:top w:val="none" w:sz="0" w:space="0" w:color="auto"/>
        <w:left w:val="none" w:sz="0" w:space="0" w:color="auto"/>
        <w:bottom w:val="none" w:sz="0" w:space="0" w:color="auto"/>
        <w:right w:val="none" w:sz="0" w:space="0" w:color="auto"/>
      </w:divBdr>
    </w:div>
    <w:div w:id="1308584587">
      <w:marLeft w:val="0"/>
      <w:marRight w:val="0"/>
      <w:marTop w:val="0"/>
      <w:marBottom w:val="0"/>
      <w:divBdr>
        <w:top w:val="none" w:sz="0" w:space="0" w:color="auto"/>
        <w:left w:val="none" w:sz="0" w:space="0" w:color="auto"/>
        <w:bottom w:val="none" w:sz="0" w:space="0" w:color="auto"/>
        <w:right w:val="none" w:sz="0" w:space="0" w:color="auto"/>
      </w:divBdr>
    </w:div>
    <w:div w:id="1308584588">
      <w:marLeft w:val="0"/>
      <w:marRight w:val="0"/>
      <w:marTop w:val="0"/>
      <w:marBottom w:val="0"/>
      <w:divBdr>
        <w:top w:val="none" w:sz="0" w:space="0" w:color="auto"/>
        <w:left w:val="none" w:sz="0" w:space="0" w:color="auto"/>
        <w:bottom w:val="none" w:sz="0" w:space="0" w:color="auto"/>
        <w:right w:val="none" w:sz="0" w:space="0" w:color="auto"/>
      </w:divBdr>
    </w:div>
    <w:div w:id="1308584589">
      <w:marLeft w:val="0"/>
      <w:marRight w:val="0"/>
      <w:marTop w:val="0"/>
      <w:marBottom w:val="0"/>
      <w:divBdr>
        <w:top w:val="none" w:sz="0" w:space="0" w:color="auto"/>
        <w:left w:val="none" w:sz="0" w:space="0" w:color="auto"/>
        <w:bottom w:val="none" w:sz="0" w:space="0" w:color="auto"/>
        <w:right w:val="none" w:sz="0" w:space="0" w:color="auto"/>
      </w:divBdr>
    </w:div>
    <w:div w:id="1308584590">
      <w:marLeft w:val="0"/>
      <w:marRight w:val="0"/>
      <w:marTop w:val="0"/>
      <w:marBottom w:val="0"/>
      <w:divBdr>
        <w:top w:val="none" w:sz="0" w:space="0" w:color="auto"/>
        <w:left w:val="none" w:sz="0" w:space="0" w:color="auto"/>
        <w:bottom w:val="none" w:sz="0" w:space="0" w:color="auto"/>
        <w:right w:val="none" w:sz="0" w:space="0" w:color="auto"/>
      </w:divBdr>
    </w:div>
    <w:div w:id="1308584591">
      <w:marLeft w:val="0"/>
      <w:marRight w:val="0"/>
      <w:marTop w:val="0"/>
      <w:marBottom w:val="0"/>
      <w:divBdr>
        <w:top w:val="none" w:sz="0" w:space="0" w:color="auto"/>
        <w:left w:val="none" w:sz="0" w:space="0" w:color="auto"/>
        <w:bottom w:val="none" w:sz="0" w:space="0" w:color="auto"/>
        <w:right w:val="none" w:sz="0" w:space="0" w:color="auto"/>
      </w:divBdr>
    </w:div>
    <w:div w:id="1308584592">
      <w:marLeft w:val="0"/>
      <w:marRight w:val="0"/>
      <w:marTop w:val="0"/>
      <w:marBottom w:val="0"/>
      <w:divBdr>
        <w:top w:val="none" w:sz="0" w:space="0" w:color="auto"/>
        <w:left w:val="none" w:sz="0" w:space="0" w:color="auto"/>
        <w:bottom w:val="none" w:sz="0" w:space="0" w:color="auto"/>
        <w:right w:val="none" w:sz="0" w:space="0" w:color="auto"/>
      </w:divBdr>
    </w:div>
    <w:div w:id="1308584593">
      <w:marLeft w:val="0"/>
      <w:marRight w:val="0"/>
      <w:marTop w:val="0"/>
      <w:marBottom w:val="0"/>
      <w:divBdr>
        <w:top w:val="none" w:sz="0" w:space="0" w:color="auto"/>
        <w:left w:val="none" w:sz="0" w:space="0" w:color="auto"/>
        <w:bottom w:val="none" w:sz="0" w:space="0" w:color="auto"/>
        <w:right w:val="none" w:sz="0" w:space="0" w:color="auto"/>
      </w:divBdr>
    </w:div>
    <w:div w:id="13085845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8</Pages>
  <Words>9852</Words>
  <Characters>5617</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cp:lastPrinted>2024-09-30T10:40:00Z</cp:lastPrinted>
  <dcterms:created xsi:type="dcterms:W3CDTF">2024-10-07T13:18:00Z</dcterms:created>
  <dcterms:modified xsi:type="dcterms:W3CDTF">2024-10-08T11:23:00Z</dcterms:modified>
</cp:coreProperties>
</file>