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3" w:rsidRDefault="003A6D73" w:rsidP="003A6D73">
      <w:pPr>
        <w:keepNext/>
        <w:spacing w:after="0" w:line="240" w:lineRule="auto"/>
        <w:outlineLvl w:val="0"/>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3A6D73">
        <w:rPr>
          <w:rFonts w:ascii="Times New Roman" w:eastAsia="Calibri" w:hAnsi="Times New Roman" w:cs="Times New Roman"/>
          <w:sz w:val="24"/>
          <w:szCs w:val="24"/>
          <w:lang w:val="uk-UA" w:eastAsia="ru-RU"/>
        </w:rPr>
        <w:t>ЗАТВЕРДЖЕНО</w:t>
      </w:r>
      <w:r>
        <w:rPr>
          <w:rFonts w:ascii="Times New Roman" w:eastAsia="Calibri" w:hAnsi="Times New Roman" w:cs="Times New Roman"/>
          <w:sz w:val="24"/>
          <w:szCs w:val="24"/>
          <w:lang w:val="uk-UA" w:eastAsia="ru-RU"/>
        </w:rPr>
        <w:t>:</w:t>
      </w:r>
    </w:p>
    <w:p w:rsidR="003A6D73" w:rsidRPr="003A6D73" w:rsidRDefault="003A6D73" w:rsidP="003A6D73">
      <w:pPr>
        <w:keepNext/>
        <w:spacing w:after="0" w:line="240" w:lineRule="auto"/>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sidRPr="003A6D73">
        <w:rPr>
          <w:rFonts w:ascii="Times New Roman" w:eastAsia="Calibri" w:hAnsi="Times New Roman" w:cs="Times New Roman"/>
          <w:sz w:val="28"/>
          <w:szCs w:val="28"/>
          <w:lang w:val="uk-UA" w:eastAsia="ru-RU"/>
        </w:rPr>
        <w:t xml:space="preserve">рішенням </w:t>
      </w:r>
      <w:r>
        <w:rPr>
          <w:rFonts w:ascii="Times New Roman" w:eastAsia="Calibri" w:hAnsi="Times New Roman" w:cs="Times New Roman"/>
          <w:sz w:val="28"/>
          <w:szCs w:val="28"/>
          <w:lang w:val="uk-UA" w:eastAsia="ru-RU"/>
        </w:rPr>
        <w:t xml:space="preserve">міської ради                 </w:t>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sidRPr="003A6D73">
        <w:rPr>
          <w:rFonts w:ascii="Times New Roman" w:eastAsia="Calibri" w:hAnsi="Times New Roman" w:cs="Times New Roman"/>
          <w:sz w:val="28"/>
          <w:szCs w:val="28"/>
          <w:lang w:val="uk-UA" w:eastAsia="ru-RU"/>
        </w:rPr>
        <w:t>від 18.10.2023 №____</w:t>
      </w:r>
    </w:p>
    <w:p w:rsidR="003A6D73" w:rsidRDefault="003A6D73" w:rsidP="003A6D73">
      <w:pPr>
        <w:keepNext/>
        <w:spacing w:after="0" w:line="240" w:lineRule="auto"/>
        <w:jc w:val="right"/>
        <w:outlineLvl w:val="0"/>
        <w:rPr>
          <w:rFonts w:ascii="Times New Roman" w:eastAsia="Calibri" w:hAnsi="Times New Roman" w:cs="Times New Roman"/>
          <w:b/>
          <w:bCs/>
          <w:sz w:val="28"/>
          <w:szCs w:val="28"/>
          <w:lang w:val="uk-UA" w:eastAsia="ru-RU"/>
        </w:rPr>
      </w:pPr>
      <w:r w:rsidRPr="003A6D73">
        <w:rPr>
          <w:rFonts w:ascii="Times New Roman" w:eastAsia="Calibri" w:hAnsi="Times New Roman" w:cs="Times New Roman"/>
          <w:sz w:val="28"/>
          <w:szCs w:val="28"/>
          <w:lang w:val="uk-UA" w:eastAsia="ru-RU"/>
        </w:rPr>
        <w:tab/>
      </w:r>
      <w:r w:rsidRPr="003A6D73">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 xml:space="preserve">                                          </w:t>
      </w: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ПРОГРАМА </w:t>
      </w: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підтримки молоді Лозівської міської територіальної громади </w:t>
      </w:r>
      <w:r>
        <w:rPr>
          <w:rFonts w:ascii="Times New Roman" w:hAnsi="Times New Roman" w:cs="Times New Roman"/>
          <w:b/>
          <w:bCs/>
          <w:sz w:val="28"/>
          <w:szCs w:val="28"/>
          <w:lang w:val="uk-UA"/>
        </w:rPr>
        <w:br/>
        <w:t>Харківської області на 2024-2026 роки</w:t>
      </w: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p>
    <w:p w:rsidR="003A6D73" w:rsidRDefault="003A6D73" w:rsidP="003A6D73">
      <w:pPr>
        <w:pStyle w:val="a3"/>
        <w:numPr>
          <w:ilvl w:val="0"/>
          <w:numId w:val="1"/>
        </w:numPr>
        <w:spacing w:after="0" w:line="276" w:lineRule="auto"/>
        <w:ind w:right="-1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Паспорт програми</w:t>
      </w:r>
    </w:p>
    <w:tbl>
      <w:tblPr>
        <w:tblW w:w="0" w:type="auto"/>
        <w:tblLayout w:type="fixed"/>
        <w:tblLook w:val="06A0" w:firstRow="1" w:lastRow="0" w:firstColumn="1" w:lastColumn="0" w:noHBand="1" w:noVBand="1"/>
      </w:tblPr>
      <w:tblGrid>
        <w:gridCol w:w="695"/>
        <w:gridCol w:w="4052"/>
        <w:gridCol w:w="5142"/>
      </w:tblGrid>
      <w:tr w:rsidR="003A6D73" w:rsidRPr="001F2F87" w:rsidTr="003A6D73">
        <w:trPr>
          <w:trHeight w:val="345"/>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Ініціатор розроблення Програми </w:t>
            </w:r>
            <w:r>
              <w:rPr>
                <w:rFonts w:ascii="Times New Roman" w:hAnsi="Times New Roman" w:cs="Times New Roman"/>
                <w:bCs/>
                <w:sz w:val="28"/>
                <w:szCs w:val="28"/>
                <w:lang w:val="uk-UA"/>
              </w:rPr>
              <w:t>підтримки молоді Лозівської міської територіаль</w:t>
            </w:r>
            <w:r w:rsidR="001F2F87">
              <w:rPr>
                <w:rFonts w:ascii="Times New Roman" w:hAnsi="Times New Roman" w:cs="Times New Roman"/>
                <w:bCs/>
                <w:sz w:val="28"/>
                <w:szCs w:val="28"/>
                <w:lang w:val="uk-UA"/>
              </w:rPr>
              <w:t xml:space="preserve">ної громади </w:t>
            </w:r>
            <w:bookmarkStart w:id="0" w:name="_GoBack"/>
            <w:bookmarkEnd w:id="0"/>
            <w:r>
              <w:rPr>
                <w:rFonts w:ascii="Times New Roman" w:hAnsi="Times New Roman" w:cs="Times New Roman"/>
                <w:bCs/>
                <w:sz w:val="28"/>
                <w:szCs w:val="28"/>
                <w:lang w:val="uk-UA"/>
              </w:rPr>
              <w:t xml:space="preserve"> на </w:t>
            </w:r>
            <w:r>
              <w:rPr>
                <w:rFonts w:ascii="Times New Roman" w:hAnsi="Times New Roman" w:cs="Times New Roman"/>
                <w:bCs/>
                <w:sz w:val="28"/>
                <w:szCs w:val="28"/>
                <w:lang w:val="uk-UA"/>
              </w:rPr>
              <w:br/>
              <w:t>2024-2026 роки (далі - Програма)</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Управління освіти, молоді та спорту Лозівської міської ради Харківської області</w:t>
            </w:r>
          </w:p>
        </w:tc>
      </w:tr>
      <w:tr w:rsidR="003A6D73" w:rsidRPr="001F2F87" w:rsidTr="003A6D73">
        <w:trPr>
          <w:trHeight w:val="315"/>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Підстава для розроблення програми </w:t>
            </w:r>
            <w:r>
              <w:rPr>
                <w:rFonts w:ascii="Times New Roman" w:hAnsi="Times New Roman" w:cs="Times New Roman"/>
                <w:sz w:val="28"/>
                <w:szCs w:val="28"/>
                <w:lang w:val="uk-UA"/>
              </w:rPr>
              <w:t>(відповідність  «Національній молодіжній стратегії до 2030 року», обласним  стратегіям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Бюджетний кодекс України;</w:t>
            </w:r>
          </w:p>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п. 22 ч.1 ст. 26, п. 3 ст. 36 Закону України «Про місцеве самоврядування в Україні»</w:t>
            </w:r>
          </w:p>
        </w:tc>
      </w:tr>
      <w:tr w:rsidR="003A6D73" w:rsidRPr="001F2F87" w:rsidTr="003A6D73">
        <w:trPr>
          <w:trHeight w:val="315"/>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3.</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Розробник Програми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Відділ молоді та спорту Управління освіти, молоді та спорту Лозівської міської ради Харківської області</w:t>
            </w:r>
          </w:p>
        </w:tc>
      </w:tr>
      <w:tr w:rsidR="003A6D73" w:rsidRPr="001F2F87"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4.</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proofErr w:type="spellStart"/>
            <w:r>
              <w:rPr>
                <w:rFonts w:ascii="Times New Roman" w:eastAsiaTheme="minorEastAsia" w:hAnsi="Times New Roman" w:cs="Times New Roman"/>
                <w:sz w:val="28"/>
                <w:szCs w:val="28"/>
                <w:lang w:val="uk-UA"/>
              </w:rPr>
              <w:t>Співрозробники</w:t>
            </w:r>
            <w:proofErr w:type="spellEnd"/>
            <w:r>
              <w:rPr>
                <w:rFonts w:ascii="Times New Roman" w:eastAsiaTheme="minorEastAsia" w:hAnsi="Times New Roman" w:cs="Times New Roman"/>
                <w:sz w:val="28"/>
                <w:szCs w:val="28"/>
                <w:lang w:val="uk-UA"/>
              </w:rPr>
              <w:t xml:space="preserve"> Програми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Управління освіти, молоді та спорту Лозівської міської ради Харківської області; Лозівський міський центр молоді Управління освіти, молоді та спорту Лозівської міської ради Харківської області; Молодіжний простір «STREAM»; Управління економіки Лозівської міської ради Харківської області; Управління культури Лозівської міської ради Харківської області; Управління праці та </w:t>
            </w:r>
            <w:r>
              <w:rPr>
                <w:rFonts w:ascii="Times New Roman" w:eastAsiaTheme="minorEastAsia" w:hAnsi="Times New Roman" w:cs="Times New Roman"/>
                <w:sz w:val="28"/>
                <w:szCs w:val="28"/>
                <w:lang w:val="uk-UA"/>
              </w:rPr>
              <w:lastRenderedPageBreak/>
              <w:t>соціального захисту населення Лозівської міської ради Харківської області; Управління житлово-комунального господарства і будівництва Лозівської міської ради Харківської області; Первомайський місцевий центр з надання безоплатної вторинної правової допомоги</w:t>
            </w:r>
          </w:p>
        </w:tc>
      </w:tr>
      <w:tr w:rsidR="003A6D73" w:rsidRPr="001F2F87"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5.</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Відповідальні виконавці Програми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Управління освіти, молоді та спорту Лозівської міської ради Харківської області; Лозівський міський центр молоді Управління освіти, молоді та спорту Лозівської міської ради Харківської області; Молодіжний простір «STREAM»; Управління економіки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Управління житлово-комунального господарства і будівництва Лозівської міської ради Харківської області; </w:t>
            </w:r>
          </w:p>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Первомайський місцевий центр з надання безоплатної вторинної правової допомоги; Федерація футболу міста Лозова; Баскетбольний клуб «Схід»; Федерація таїландського боксу міста Лозова; Громадська організація «Здоров’я </w:t>
            </w:r>
            <w:proofErr w:type="spellStart"/>
            <w:r>
              <w:rPr>
                <w:rFonts w:ascii="Times New Roman" w:eastAsiaTheme="minorEastAsia" w:hAnsi="Times New Roman" w:cs="Times New Roman"/>
                <w:sz w:val="28"/>
                <w:szCs w:val="28"/>
                <w:lang w:val="uk-UA"/>
              </w:rPr>
              <w:t>Лозівчан</w:t>
            </w:r>
            <w:proofErr w:type="spellEnd"/>
            <w:r>
              <w:rPr>
                <w:rFonts w:ascii="Times New Roman" w:eastAsiaTheme="minorEastAsia" w:hAnsi="Times New Roman" w:cs="Times New Roman"/>
                <w:sz w:val="28"/>
                <w:szCs w:val="28"/>
                <w:lang w:val="uk-UA"/>
              </w:rPr>
              <w:t>»; Громадська організація «Моє покликання»; Лозівське міськрайонне товариство німців «</w:t>
            </w:r>
            <w:proofErr w:type="spellStart"/>
            <w:r>
              <w:rPr>
                <w:rFonts w:ascii="Times New Roman" w:eastAsiaTheme="minorEastAsia" w:hAnsi="Times New Roman" w:cs="Times New Roman"/>
                <w:sz w:val="28"/>
                <w:szCs w:val="28"/>
                <w:lang w:val="uk-UA"/>
              </w:rPr>
              <w:t>Віденгебурт</w:t>
            </w:r>
            <w:proofErr w:type="spellEnd"/>
            <w:r>
              <w:rPr>
                <w:rFonts w:ascii="Times New Roman" w:eastAsiaTheme="minorEastAsia" w:hAnsi="Times New Roman" w:cs="Times New Roman"/>
                <w:sz w:val="28"/>
                <w:szCs w:val="28"/>
                <w:lang w:val="uk-UA"/>
              </w:rPr>
              <w:t>»; Інститути громадянського суспільства</w:t>
            </w:r>
          </w:p>
        </w:tc>
      </w:tr>
      <w:tr w:rsidR="003A6D73" w:rsidRPr="001F2F87"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6.</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Головний розпорядник бюджетних коштів</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Фінансове управління Лозівської міської ради Харківської області; Управління освіти, молоді та спорту Лозівської міської ради Харківської області; Управління житлово-комунального господарства і будівництва Лозівської </w:t>
            </w:r>
            <w:r>
              <w:rPr>
                <w:rFonts w:ascii="Times New Roman" w:eastAsiaTheme="minorEastAsia" w:hAnsi="Times New Roman" w:cs="Times New Roman"/>
                <w:sz w:val="28"/>
                <w:szCs w:val="28"/>
                <w:lang w:val="uk-UA"/>
              </w:rPr>
              <w:lastRenderedPageBreak/>
              <w:t>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ТРК Лозова</w:t>
            </w:r>
          </w:p>
        </w:tc>
      </w:tr>
      <w:tr w:rsidR="003A6D73" w:rsidRPr="001F2F87"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7.</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Учасники Програми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Управління освіти, молоді та спорту Лозівської міської ради Харківської області; Лозівський міський центр молоді Управління освіти, молоді та спорту Лозівської міської ради Харківської області; Молодіжний простір «STREAM»; Управління економіки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Управління житлово-комунального господарства і будівництва Лозівської міської ради Харківської області; </w:t>
            </w:r>
          </w:p>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Первомайський місцевий центр з надання безоплатної вторинної правової допомоги; Федерація футболу міста Лозова; Баскетбольний клуб «Схід»; Федерація таїландського боксу міста Лозова; Громадська організація «Здоров’я </w:t>
            </w:r>
            <w:proofErr w:type="spellStart"/>
            <w:r>
              <w:rPr>
                <w:rFonts w:ascii="Times New Roman" w:eastAsiaTheme="minorEastAsia" w:hAnsi="Times New Roman" w:cs="Times New Roman"/>
                <w:sz w:val="28"/>
                <w:szCs w:val="28"/>
                <w:lang w:val="uk-UA"/>
              </w:rPr>
              <w:t>Лозівчан</w:t>
            </w:r>
            <w:proofErr w:type="spellEnd"/>
            <w:r>
              <w:rPr>
                <w:rFonts w:ascii="Times New Roman" w:eastAsiaTheme="minorEastAsia" w:hAnsi="Times New Roman" w:cs="Times New Roman"/>
                <w:sz w:val="28"/>
                <w:szCs w:val="28"/>
                <w:lang w:val="uk-UA"/>
              </w:rPr>
              <w:t>»; Громадська організація «Моє покликання»; Лозівське міськрайонне товариство німців «</w:t>
            </w:r>
            <w:proofErr w:type="spellStart"/>
            <w:r>
              <w:rPr>
                <w:rFonts w:ascii="Times New Roman" w:eastAsiaTheme="minorEastAsia" w:hAnsi="Times New Roman" w:cs="Times New Roman"/>
                <w:sz w:val="28"/>
                <w:szCs w:val="28"/>
                <w:lang w:val="uk-UA"/>
              </w:rPr>
              <w:t>Віденгебурт</w:t>
            </w:r>
            <w:proofErr w:type="spellEnd"/>
            <w:r>
              <w:rPr>
                <w:rFonts w:ascii="Times New Roman" w:eastAsiaTheme="minorEastAsia" w:hAnsi="Times New Roman" w:cs="Times New Roman"/>
                <w:sz w:val="28"/>
                <w:szCs w:val="28"/>
                <w:lang w:val="uk-UA"/>
              </w:rPr>
              <w:t>»; Інститути громадянського суспільства</w:t>
            </w:r>
          </w:p>
        </w:tc>
      </w:tr>
      <w:tr w:rsidR="003A6D73"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8.</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Строк реалізації Програми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2024-2026 роки</w:t>
            </w:r>
          </w:p>
        </w:tc>
      </w:tr>
      <w:tr w:rsidR="003A6D73"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8.1.</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Етапи виконання Програми (для довгострокових програм)</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w:t>
            </w:r>
          </w:p>
        </w:tc>
      </w:tr>
      <w:tr w:rsidR="003A6D73" w:rsidRPr="001F2F87" w:rsidTr="003A6D73">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9.</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Перелік бюджетів, які беруть участь у виконання Програми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Бюджет Лозівської міської територіальної громади; кошти залучені від участі у грантах; кошти міжнародної </w:t>
            </w:r>
            <w:r>
              <w:rPr>
                <w:rFonts w:ascii="Times New Roman" w:eastAsiaTheme="minorEastAsia" w:hAnsi="Times New Roman" w:cs="Times New Roman"/>
                <w:sz w:val="28"/>
                <w:szCs w:val="28"/>
                <w:lang w:val="uk-UA"/>
              </w:rPr>
              <w:lastRenderedPageBreak/>
              <w:t>технічної допомоги інші кошти незаборонені чинним законодавством</w:t>
            </w:r>
          </w:p>
        </w:tc>
      </w:tr>
      <w:tr w:rsidR="003A6D73" w:rsidTr="003A6D73">
        <w:trPr>
          <w:trHeight w:val="300"/>
        </w:trPr>
        <w:tc>
          <w:tcPr>
            <w:tcW w:w="695" w:type="dxa"/>
            <w:vMerge w:val="restart"/>
            <w:tcBorders>
              <w:top w:val="single" w:sz="8" w:space="0" w:color="000000" w:themeColor="text1"/>
              <w:left w:val="single" w:sz="8" w:space="0" w:color="000000" w:themeColor="text1"/>
              <w:bottom w:val="single" w:sz="2"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10.</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Загальний обсяг фінансових ресурсів, необхідних для реалізації Програми, всього,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4175,5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tc>
      </w:tr>
      <w:tr w:rsidR="003A6D73" w:rsidTr="003A6D73">
        <w:trPr>
          <w:trHeight w:val="300"/>
        </w:trPr>
        <w:tc>
          <w:tcPr>
            <w:tcW w:w="695" w:type="dxa"/>
            <w:vMerge/>
            <w:tcBorders>
              <w:top w:val="single" w:sz="8" w:space="0" w:color="000000" w:themeColor="text1"/>
              <w:left w:val="single" w:sz="8" w:space="0" w:color="000000" w:themeColor="text1"/>
              <w:bottom w:val="single" w:sz="2" w:space="0" w:color="000000" w:themeColor="text1"/>
              <w:right w:val="single" w:sz="8" w:space="0" w:color="000000" w:themeColor="text1"/>
            </w:tcBorders>
            <w:vAlign w:val="center"/>
            <w:hideMark/>
          </w:tcPr>
          <w:p w:rsidR="003A6D73" w:rsidRDefault="003A6D73">
            <w:pPr>
              <w:spacing w:after="0"/>
              <w:rPr>
                <w:rFonts w:ascii="Times New Roman" w:eastAsiaTheme="minorEastAsia" w:hAnsi="Times New Roman" w:cs="Times New Roman"/>
                <w:sz w:val="28"/>
                <w:szCs w:val="28"/>
                <w:lang w:val="uk-UA"/>
              </w:rPr>
            </w:pPr>
          </w:p>
        </w:tc>
        <w:tc>
          <w:tcPr>
            <w:tcW w:w="4052"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тому числі: </w:t>
            </w:r>
          </w:p>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Загальний –</w:t>
            </w:r>
          </w:p>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Спеціальний –</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p>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4175,5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w:t>
            </w:r>
          </w:p>
        </w:tc>
      </w:tr>
      <w:tr w:rsidR="003A6D73" w:rsidTr="003A6D73">
        <w:trPr>
          <w:trHeight w:val="300"/>
        </w:trPr>
        <w:tc>
          <w:tcPr>
            <w:tcW w:w="69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10.1.</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Кошти бюджету Лозівської міської територіальної громади</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1605,5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tc>
      </w:tr>
      <w:tr w:rsidR="003A6D73" w:rsidTr="003A6D73">
        <w:trPr>
          <w:trHeight w:val="300"/>
        </w:trPr>
        <w:tc>
          <w:tcPr>
            <w:tcW w:w="69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10.2.</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Кошти інших джерел</w:t>
            </w:r>
          </w:p>
        </w:tc>
        <w:tc>
          <w:tcPr>
            <w:tcW w:w="51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2570,0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tc>
      </w:tr>
    </w:tbl>
    <w:p w:rsidR="003A6D73" w:rsidRDefault="003A6D73"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3A6D73" w:rsidRDefault="003A6D73" w:rsidP="003A6D73">
      <w:pPr>
        <w:pStyle w:val="a3"/>
        <w:numPr>
          <w:ilvl w:val="0"/>
          <w:numId w:val="1"/>
        </w:numPr>
        <w:spacing w:after="0" w:line="276" w:lineRule="auto"/>
        <w:ind w:right="-167"/>
        <w:jc w:val="center"/>
        <w:rPr>
          <w:rFonts w:ascii="Times New Roman" w:hAnsi="Times New Roman" w:cs="Times New Roman"/>
          <w:b/>
          <w:sz w:val="28"/>
          <w:szCs w:val="28"/>
          <w:lang w:val="uk-UA"/>
        </w:rPr>
      </w:pPr>
      <w:r>
        <w:rPr>
          <w:rFonts w:ascii="Times New Roman" w:hAnsi="Times New Roman" w:cs="Times New Roman"/>
          <w:b/>
          <w:bCs/>
          <w:sz w:val="28"/>
          <w:szCs w:val="28"/>
          <w:lang w:val="uk-UA"/>
        </w:rPr>
        <w:t>Визначення проблеми, на розв’язання якої спрямована програма та обґрунтування необхідності її розв’язання</w:t>
      </w:r>
    </w:p>
    <w:p w:rsidR="003A6D73" w:rsidRDefault="003A6D73" w:rsidP="003A6D73">
      <w:pPr>
        <w:pStyle w:val="rvps7"/>
        <w:shd w:val="clear" w:color="auto" w:fill="FFFFFF"/>
        <w:spacing w:before="150" w:beforeAutospacing="0" w:after="150" w:afterAutospacing="0" w:line="276" w:lineRule="auto"/>
        <w:ind w:left="360" w:right="-167"/>
        <w:jc w:val="center"/>
        <w:rPr>
          <w:sz w:val="28"/>
          <w:szCs w:val="28"/>
          <w:lang w:val="uk-UA"/>
        </w:rPr>
      </w:pPr>
      <w:r>
        <w:rPr>
          <w:rStyle w:val="rvts15"/>
          <w:b/>
          <w:bCs/>
          <w:sz w:val="28"/>
          <w:szCs w:val="28"/>
          <w:lang w:val="uk-UA"/>
        </w:rPr>
        <w:t>I. Загальна частина</w:t>
      </w:r>
    </w:p>
    <w:p w:rsidR="003A6D73" w:rsidRDefault="003A6D73" w:rsidP="003A6D73">
      <w:pPr>
        <w:pStyle w:val="rvps2"/>
        <w:shd w:val="clear" w:color="auto" w:fill="FFFFFF"/>
        <w:spacing w:before="0" w:beforeAutospacing="0" w:after="150" w:afterAutospacing="0" w:line="276" w:lineRule="auto"/>
        <w:ind w:left="720" w:right="-167" w:firstLine="720"/>
        <w:jc w:val="both"/>
        <w:rPr>
          <w:sz w:val="28"/>
          <w:szCs w:val="28"/>
          <w:lang w:val="uk-UA"/>
        </w:rPr>
      </w:pPr>
      <w:bookmarkStart w:id="1" w:name="n15"/>
      <w:bookmarkEnd w:id="1"/>
      <w:r>
        <w:rPr>
          <w:sz w:val="28"/>
          <w:szCs w:val="28"/>
          <w:lang w:val="uk-UA"/>
        </w:rPr>
        <w:t xml:space="preserve">Успішна самореалізація та розвиток молоді в Лозівській міський територіальній громаді залежать від узгодженості дій багатьох заінтересованих сторін: органів державної влади та органів місцевого самоврядування, громадянського суспільства, бізнесу, родини тощо. Зважена, відповідальна та доказова молодіжна політика є наріжним </w:t>
      </w:r>
      <w:proofErr w:type="spellStart"/>
      <w:r>
        <w:rPr>
          <w:sz w:val="28"/>
          <w:szCs w:val="28"/>
          <w:lang w:val="uk-UA"/>
        </w:rPr>
        <w:t>каменем</w:t>
      </w:r>
      <w:proofErr w:type="spellEnd"/>
      <w:r>
        <w:rPr>
          <w:sz w:val="28"/>
          <w:szCs w:val="28"/>
          <w:lang w:val="uk-UA"/>
        </w:rPr>
        <w:t xml:space="preserve"> формування майбутнього </w:t>
      </w:r>
      <w:proofErr w:type="spellStart"/>
      <w:r>
        <w:rPr>
          <w:sz w:val="28"/>
          <w:szCs w:val="28"/>
          <w:lang w:val="uk-UA"/>
        </w:rPr>
        <w:t>Лозівщини</w:t>
      </w:r>
      <w:proofErr w:type="spellEnd"/>
      <w:r>
        <w:rPr>
          <w:sz w:val="28"/>
          <w:szCs w:val="28"/>
          <w:lang w:val="uk-UA"/>
        </w:rPr>
        <w:t>. Водночас така політика не повинна бути директивною та обмежувати право вибору, вона має спонукати молодь виявляти ініціативу, самостійно визначати власні цілі та цінності, а також брати участь у визначенні пріоритетів і шляхів розвитку держави.</w:t>
      </w:r>
    </w:p>
    <w:p w:rsidR="003A6D73" w:rsidRDefault="003A6D73" w:rsidP="003A6D73">
      <w:pPr>
        <w:pStyle w:val="rvps2"/>
        <w:shd w:val="clear" w:color="auto" w:fill="FFFFFF"/>
        <w:spacing w:before="0" w:beforeAutospacing="0" w:after="150" w:afterAutospacing="0" w:line="276" w:lineRule="auto"/>
        <w:ind w:left="720" w:right="-167" w:firstLine="720"/>
        <w:jc w:val="both"/>
        <w:rPr>
          <w:sz w:val="28"/>
          <w:szCs w:val="28"/>
          <w:lang w:val="uk-UA"/>
        </w:rPr>
      </w:pPr>
      <w:bookmarkStart w:id="2" w:name="n16"/>
      <w:bookmarkStart w:id="3" w:name="n17"/>
      <w:bookmarkEnd w:id="2"/>
      <w:bookmarkEnd w:id="3"/>
      <w:r>
        <w:rPr>
          <w:sz w:val="28"/>
          <w:szCs w:val="28"/>
          <w:lang w:val="uk-UA"/>
        </w:rPr>
        <w:t>Разом з тим у попередні роки недостатньо уваги було приділено проблематиці щодо переходу від дитинства до дорослішання та самостійності, визнання і бачення молоді як суб'єкта політики, розвитку цифрових інструментів молодіжної політики та роботи з молоддю, а також урахуванню кращого світового та європейського досвіду з вирішення цих питань.</w:t>
      </w:r>
    </w:p>
    <w:p w:rsidR="003A6D73" w:rsidRDefault="003A6D73" w:rsidP="003A6D73">
      <w:pPr>
        <w:pStyle w:val="rvps2"/>
        <w:shd w:val="clear" w:color="auto" w:fill="FFFFFF"/>
        <w:spacing w:before="0" w:beforeAutospacing="0" w:after="150" w:afterAutospacing="0" w:line="276" w:lineRule="auto"/>
        <w:ind w:left="720" w:right="-167" w:firstLine="720"/>
        <w:jc w:val="both"/>
        <w:rPr>
          <w:sz w:val="28"/>
          <w:szCs w:val="28"/>
          <w:lang w:val="uk-UA"/>
        </w:rPr>
      </w:pPr>
      <w:bookmarkStart w:id="4" w:name="n18"/>
      <w:bookmarkEnd w:id="4"/>
      <w:r>
        <w:rPr>
          <w:sz w:val="28"/>
          <w:szCs w:val="28"/>
          <w:lang w:val="uk-UA"/>
        </w:rPr>
        <w:t xml:space="preserve">Нагальною є потреба у зміцненні партнерства між органами державної влади, органами місцевого самоврядування та інститутами громадянського суспільства, що працюють з дітьми та молоддю, поширенні інструментів участі молоді у прийнятті рішень, зокрема через розвиток молодіжних консультативно-дорадчих органів, органів учнівського та студентського самоврядування. Також необхідним є підвищення рівня </w:t>
      </w:r>
      <w:proofErr w:type="spellStart"/>
      <w:r>
        <w:rPr>
          <w:sz w:val="28"/>
          <w:szCs w:val="28"/>
          <w:lang w:val="uk-UA"/>
        </w:rPr>
        <w:t>компетентностей</w:t>
      </w:r>
      <w:proofErr w:type="spellEnd"/>
      <w:r>
        <w:rPr>
          <w:sz w:val="28"/>
          <w:szCs w:val="28"/>
          <w:lang w:val="uk-UA"/>
        </w:rPr>
        <w:t xml:space="preserve"> як молоді, так і фахівців, які працюють з дітьми та молоддю, у тому числі молодіжних працівників, представників молодіжних центрів. Важливо зберегти та розвивати </w:t>
      </w:r>
      <w:r>
        <w:rPr>
          <w:sz w:val="28"/>
          <w:szCs w:val="28"/>
          <w:lang w:val="uk-UA"/>
        </w:rPr>
        <w:lastRenderedPageBreak/>
        <w:t>мережу молодіжних центрів, оскільки найефективніша робота проводиться саме через установи, що працюють з молоддю.</w:t>
      </w:r>
    </w:p>
    <w:p w:rsidR="003A6D73" w:rsidRDefault="003A6D73" w:rsidP="003A6D73">
      <w:pPr>
        <w:pStyle w:val="rvps2"/>
        <w:shd w:val="clear" w:color="auto" w:fill="FFFFFF"/>
        <w:spacing w:before="0" w:beforeAutospacing="0" w:after="150" w:afterAutospacing="0" w:line="276" w:lineRule="auto"/>
        <w:ind w:left="720" w:right="-167" w:firstLine="720"/>
        <w:jc w:val="both"/>
        <w:rPr>
          <w:sz w:val="28"/>
          <w:szCs w:val="28"/>
          <w:lang w:val="uk-UA"/>
        </w:rPr>
      </w:pPr>
      <w:bookmarkStart w:id="5" w:name="n19"/>
      <w:bookmarkStart w:id="6" w:name="n20"/>
      <w:bookmarkEnd w:id="5"/>
      <w:bookmarkEnd w:id="6"/>
      <w:r>
        <w:rPr>
          <w:sz w:val="28"/>
          <w:szCs w:val="28"/>
          <w:lang w:val="uk-UA"/>
        </w:rPr>
        <w:t>Дії та зусилля органів місцевого самоврядування, всіх верств суспільства, політичних і громадських організацій, підприємств, установ, організацій у справі підтримки становлення та розвитку молоді мають бути консолідовані для того, щоб дивитися на життя молоді цілісно з урахуванням її бачення світу.</w:t>
      </w:r>
    </w:p>
    <w:p w:rsidR="003A6D73" w:rsidRDefault="003A6D73" w:rsidP="003A6D73">
      <w:pPr>
        <w:pStyle w:val="rvps7"/>
        <w:shd w:val="clear" w:color="auto" w:fill="FFFFFF"/>
        <w:spacing w:before="150" w:beforeAutospacing="0" w:after="0" w:afterAutospacing="0" w:line="276" w:lineRule="auto"/>
        <w:ind w:right="-167"/>
        <w:jc w:val="center"/>
        <w:rPr>
          <w:b/>
          <w:i/>
          <w:iCs/>
          <w:sz w:val="28"/>
          <w:szCs w:val="28"/>
          <w:lang w:val="uk-UA"/>
        </w:rPr>
      </w:pPr>
      <w:r>
        <w:rPr>
          <w:b/>
          <w:i/>
          <w:iCs/>
          <w:sz w:val="28"/>
          <w:szCs w:val="28"/>
          <w:lang w:val="uk-UA"/>
        </w:rPr>
        <w:t>Пріоритети національної молодіжної стратегії до 2030 року</w:t>
      </w:r>
    </w:p>
    <w:p w:rsidR="003A6D73" w:rsidRDefault="003A6D73" w:rsidP="003A6D73">
      <w:pPr>
        <w:pStyle w:val="rvps7"/>
        <w:shd w:val="clear" w:color="auto" w:fill="FFFFFF"/>
        <w:spacing w:before="150" w:beforeAutospacing="0" w:after="0" w:afterAutospacing="0" w:line="276" w:lineRule="auto"/>
        <w:ind w:right="-167"/>
        <w:jc w:val="center"/>
        <w:rPr>
          <w:rStyle w:val="rvts15"/>
          <w:b/>
          <w:bCs/>
        </w:rPr>
      </w:pPr>
    </w:p>
    <w:p w:rsidR="003A6D73" w:rsidRDefault="003A6D73" w:rsidP="003A6D73">
      <w:pPr>
        <w:pStyle w:val="rvps7"/>
        <w:shd w:val="clear" w:color="auto" w:fill="FFFFFF"/>
        <w:spacing w:before="150" w:beforeAutospacing="0" w:after="0" w:afterAutospacing="0" w:line="276" w:lineRule="auto"/>
        <w:ind w:left="720" w:right="-167" w:firstLine="720"/>
        <w:jc w:val="both"/>
        <w:rPr>
          <w:rStyle w:val="rvts15"/>
          <w:bCs/>
          <w:sz w:val="28"/>
          <w:szCs w:val="28"/>
          <w:lang w:val="uk-UA"/>
        </w:rPr>
      </w:pPr>
      <w:r>
        <w:rPr>
          <w:rStyle w:val="rvts15"/>
          <w:bCs/>
          <w:sz w:val="28"/>
          <w:szCs w:val="28"/>
          <w:lang w:val="uk-UA"/>
        </w:rPr>
        <w:t>Указом президента України від 12 березня 2021 року №94/2021 затверджена «Національна молодіжна стратегія до 2030 року»</w:t>
      </w:r>
    </w:p>
    <w:p w:rsidR="003A6D73" w:rsidRDefault="003A6D73" w:rsidP="003A6D73">
      <w:pPr>
        <w:pStyle w:val="rvps7"/>
        <w:shd w:val="clear" w:color="auto" w:fill="FFFFFF"/>
        <w:spacing w:before="150" w:beforeAutospacing="0" w:after="0" w:afterAutospacing="0" w:line="276" w:lineRule="auto"/>
        <w:ind w:left="720" w:right="-167" w:firstLine="720"/>
        <w:jc w:val="both"/>
        <w:rPr>
          <w:rStyle w:val="rvts15"/>
          <w:bCs/>
          <w:sz w:val="28"/>
          <w:szCs w:val="28"/>
          <w:lang w:val="uk-UA"/>
        </w:rPr>
      </w:pPr>
      <w:r>
        <w:rPr>
          <w:rStyle w:val="rvts15"/>
          <w:bCs/>
          <w:sz w:val="28"/>
          <w:szCs w:val="28"/>
          <w:lang w:val="uk-UA"/>
        </w:rPr>
        <w:t>Держава визначила основні пріоритетами:</w:t>
      </w:r>
    </w:p>
    <w:p w:rsidR="003A6D73" w:rsidRPr="003A6D73" w:rsidRDefault="003A6D73" w:rsidP="003A6D73">
      <w:pPr>
        <w:pStyle w:val="rvps2"/>
        <w:numPr>
          <w:ilvl w:val="0"/>
          <w:numId w:val="2"/>
        </w:numPr>
        <w:shd w:val="clear" w:color="auto" w:fill="FFFFFF"/>
        <w:spacing w:before="0" w:beforeAutospacing="0" w:after="150" w:afterAutospacing="0" w:line="276" w:lineRule="auto"/>
        <w:ind w:right="-167"/>
        <w:jc w:val="both"/>
        <w:rPr>
          <w:lang w:val="uk-UA"/>
        </w:rPr>
      </w:pPr>
      <w:bookmarkStart w:id="7" w:name="n56"/>
      <w:bookmarkStart w:id="8" w:name="n57"/>
      <w:bookmarkEnd w:id="7"/>
      <w:bookmarkEnd w:id="8"/>
      <w:r>
        <w:rPr>
          <w:sz w:val="28"/>
          <w:szCs w:val="28"/>
          <w:lang w:val="uk-UA"/>
        </w:rPr>
        <w:t>безпека - підвищення безпечності середовища і посилення життєстійкості молоді;</w:t>
      </w:r>
    </w:p>
    <w:p w:rsidR="003A6D73" w:rsidRDefault="003A6D73" w:rsidP="003A6D73">
      <w:pPr>
        <w:pStyle w:val="rvps2"/>
        <w:numPr>
          <w:ilvl w:val="0"/>
          <w:numId w:val="2"/>
        </w:numPr>
        <w:shd w:val="clear" w:color="auto" w:fill="FFFFFF"/>
        <w:spacing w:before="0" w:beforeAutospacing="0" w:after="150" w:afterAutospacing="0" w:line="276" w:lineRule="auto"/>
        <w:ind w:right="-167"/>
        <w:jc w:val="both"/>
        <w:rPr>
          <w:sz w:val="28"/>
          <w:szCs w:val="28"/>
          <w:lang w:val="uk-UA"/>
        </w:rPr>
      </w:pPr>
      <w:bookmarkStart w:id="9" w:name="n58"/>
      <w:bookmarkEnd w:id="9"/>
      <w:r>
        <w:rPr>
          <w:sz w:val="28"/>
          <w:szCs w:val="28"/>
          <w:lang w:val="uk-UA"/>
        </w:rPr>
        <w:t>здоров'я - формування навичок здорового способу життя, розвиток та збереження фізичної культури, культури здорового харчування та психогігієни;</w:t>
      </w:r>
    </w:p>
    <w:p w:rsidR="003A6D73" w:rsidRDefault="003A6D73" w:rsidP="003A6D73">
      <w:pPr>
        <w:pStyle w:val="rvps2"/>
        <w:numPr>
          <w:ilvl w:val="0"/>
          <w:numId w:val="2"/>
        </w:numPr>
        <w:shd w:val="clear" w:color="auto" w:fill="FFFFFF"/>
        <w:spacing w:before="0" w:beforeAutospacing="0" w:after="150" w:afterAutospacing="0" w:line="276" w:lineRule="auto"/>
        <w:ind w:right="-167"/>
        <w:jc w:val="both"/>
        <w:rPr>
          <w:sz w:val="28"/>
          <w:szCs w:val="28"/>
          <w:lang w:val="uk-UA"/>
        </w:rPr>
      </w:pPr>
      <w:bookmarkStart w:id="10" w:name="n59"/>
      <w:bookmarkEnd w:id="10"/>
      <w:r>
        <w:rPr>
          <w:sz w:val="28"/>
          <w:szCs w:val="28"/>
          <w:lang w:val="uk-UA"/>
        </w:rPr>
        <w:t xml:space="preserve">спроможність - залучення молоді до участі у суспільному житті, підвищення її самостійності, конкурентоспроможності, формування у молоді громадянських </w:t>
      </w:r>
      <w:proofErr w:type="spellStart"/>
      <w:r>
        <w:rPr>
          <w:sz w:val="28"/>
          <w:szCs w:val="28"/>
          <w:lang w:val="uk-UA"/>
        </w:rPr>
        <w:t>компетентностей</w:t>
      </w:r>
      <w:proofErr w:type="spellEnd"/>
      <w:r>
        <w:rPr>
          <w:sz w:val="28"/>
          <w:szCs w:val="28"/>
          <w:lang w:val="uk-UA"/>
        </w:rPr>
        <w:t>;</w:t>
      </w:r>
    </w:p>
    <w:p w:rsidR="003A6D73" w:rsidRDefault="003A6D73" w:rsidP="003A6D73">
      <w:pPr>
        <w:pStyle w:val="rvps2"/>
        <w:numPr>
          <w:ilvl w:val="0"/>
          <w:numId w:val="2"/>
        </w:numPr>
        <w:shd w:val="clear" w:color="auto" w:fill="FFFFFF"/>
        <w:spacing w:before="0" w:beforeAutospacing="0" w:after="150" w:afterAutospacing="0" w:line="276" w:lineRule="auto"/>
        <w:ind w:right="-167"/>
        <w:jc w:val="both"/>
        <w:rPr>
          <w:sz w:val="28"/>
          <w:szCs w:val="28"/>
          <w:lang w:val="uk-UA"/>
        </w:rPr>
      </w:pPr>
      <w:bookmarkStart w:id="11" w:name="n60"/>
      <w:bookmarkEnd w:id="11"/>
      <w:r>
        <w:rPr>
          <w:sz w:val="28"/>
          <w:szCs w:val="28"/>
          <w:lang w:val="uk-UA"/>
        </w:rPr>
        <w:t>інтегрованість - підвищення мобільності, соціальної і культурної інтеграції молоді в суспільне життя України та світу.</w:t>
      </w:r>
    </w:p>
    <w:p w:rsidR="003A6D73" w:rsidRDefault="003A6D73" w:rsidP="003A6D73">
      <w:pPr>
        <w:pStyle w:val="rvps2"/>
        <w:shd w:val="clear" w:color="auto" w:fill="FFFFFF"/>
        <w:spacing w:before="0" w:beforeAutospacing="0" w:after="150" w:afterAutospacing="0" w:line="276" w:lineRule="auto"/>
        <w:ind w:left="720" w:right="-167"/>
        <w:jc w:val="both"/>
        <w:rPr>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Пріоритети програм розвитку молоді області, району</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pStyle w:val="rvps2"/>
        <w:shd w:val="clear" w:color="auto" w:fill="FFFFFF"/>
        <w:spacing w:before="0" w:beforeAutospacing="0" w:after="150" w:afterAutospacing="0" w:line="276" w:lineRule="auto"/>
        <w:ind w:left="709" w:right="-167" w:firstLine="709"/>
        <w:jc w:val="both"/>
        <w:rPr>
          <w:sz w:val="28"/>
          <w:szCs w:val="28"/>
          <w:lang w:val="uk-UA"/>
        </w:rPr>
      </w:pPr>
      <w:r>
        <w:rPr>
          <w:sz w:val="28"/>
          <w:szCs w:val="28"/>
          <w:lang w:val="uk-UA"/>
        </w:rPr>
        <w:t>Рішенням обласної ради від 27 лютого 2020 року затверджено «Стратегію розвитку Харківської області на 2021 – 2027 роки»</w:t>
      </w:r>
    </w:p>
    <w:p w:rsidR="003A6D73" w:rsidRDefault="003A6D73" w:rsidP="003A6D73">
      <w:pPr>
        <w:pStyle w:val="rvps2"/>
        <w:shd w:val="clear" w:color="auto" w:fill="FFFFFF"/>
        <w:spacing w:before="0" w:beforeAutospacing="0" w:after="150" w:afterAutospacing="0" w:line="276" w:lineRule="auto"/>
        <w:ind w:left="709" w:right="-167" w:firstLine="709"/>
        <w:jc w:val="both"/>
        <w:rPr>
          <w:sz w:val="28"/>
          <w:szCs w:val="28"/>
          <w:lang w:val="uk-UA"/>
        </w:rPr>
      </w:pPr>
    </w:p>
    <w:p w:rsidR="003A6D73" w:rsidRDefault="003A6D73" w:rsidP="003A6D73">
      <w:pPr>
        <w:pStyle w:val="rvps2"/>
        <w:shd w:val="clear" w:color="auto" w:fill="FFFFFF"/>
        <w:spacing w:before="0" w:beforeAutospacing="0" w:after="150" w:afterAutospacing="0" w:line="276" w:lineRule="auto"/>
        <w:ind w:left="709" w:right="-167" w:firstLine="709"/>
        <w:jc w:val="both"/>
        <w:rPr>
          <w:sz w:val="28"/>
          <w:szCs w:val="28"/>
          <w:lang w:val="uk-UA"/>
        </w:rPr>
      </w:pPr>
      <w:r>
        <w:rPr>
          <w:sz w:val="28"/>
          <w:szCs w:val="28"/>
          <w:lang w:val="uk-UA"/>
        </w:rPr>
        <w:t xml:space="preserve">Питання розвитку та реалізації молодіжної політики відображені у операційних цілях стратегії, а саме: </w:t>
      </w:r>
    </w:p>
    <w:p w:rsidR="003A6D73" w:rsidRDefault="003A6D73" w:rsidP="003A6D73">
      <w:pPr>
        <w:pStyle w:val="rvps2"/>
        <w:numPr>
          <w:ilvl w:val="0"/>
          <w:numId w:val="2"/>
        </w:numPr>
        <w:shd w:val="clear" w:color="auto" w:fill="FFFFFF"/>
        <w:spacing w:before="0" w:beforeAutospacing="0" w:after="150" w:afterAutospacing="0" w:line="276" w:lineRule="auto"/>
        <w:ind w:right="-167" w:firstLine="698"/>
        <w:jc w:val="both"/>
        <w:rPr>
          <w:sz w:val="28"/>
          <w:szCs w:val="28"/>
          <w:lang w:val="uk-UA"/>
        </w:rPr>
      </w:pPr>
      <w:r>
        <w:rPr>
          <w:sz w:val="28"/>
          <w:szCs w:val="28"/>
          <w:lang w:val="uk-UA"/>
        </w:rPr>
        <w:t>Забезпечення гармонійного фізичного та духовного розвитку всіх верств населення і реалізація молодіжної політики через:</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створення і розбудова спортивної інфраструктури за місцем проживання і у місцях масового відпочинку громадян;</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lastRenderedPageBreak/>
        <w:t>залучення населення до проведення масових фізкультурно-оздоровчих та спортивних заходів, систематичних занять фізкультурою і спортом.</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підтримку масового спорту, спорту вищих досягнень, дитячо-юнацького та резервного спорту, у тому числі для людей з інвалідністю.</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 xml:space="preserve">збереження і розвиток мережі дитячих закладів оздоровлення та відпочинку. </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 xml:space="preserve">формування сучасного молодіжного та спортивного інформаційного простору. </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 xml:space="preserve">створення та розбудова сучасних молодіжних просторів. </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 xml:space="preserve">створення та розбудова закладів культури та мистецтва. </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охорону та збереження об’єктів історичної та архітектурної спадщини.</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розширення культурних послуг із використанням інформаційних технологій з урахуванням потреб населення різного віку, статі, стану здоров’я.</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забезпечення міжнародного співробітництва у сфері молодіжної політики, культури, фізичної культури та спорту.</w:t>
      </w:r>
    </w:p>
    <w:p w:rsidR="003A6D73" w:rsidRDefault="003A6D73" w:rsidP="003A6D73">
      <w:pPr>
        <w:pStyle w:val="rvps2"/>
        <w:numPr>
          <w:ilvl w:val="0"/>
          <w:numId w:val="2"/>
        </w:numPr>
        <w:shd w:val="clear" w:color="auto" w:fill="FFFFFF"/>
        <w:spacing w:before="0" w:beforeAutospacing="0" w:after="150" w:afterAutospacing="0" w:line="276" w:lineRule="auto"/>
        <w:ind w:right="-167" w:firstLine="698"/>
        <w:jc w:val="both"/>
        <w:rPr>
          <w:sz w:val="28"/>
          <w:szCs w:val="28"/>
          <w:lang w:val="uk-UA"/>
        </w:rPr>
      </w:pPr>
      <w:r>
        <w:rPr>
          <w:sz w:val="28"/>
          <w:szCs w:val="28"/>
          <w:lang w:val="uk-UA"/>
        </w:rPr>
        <w:t>Інституційне й інфраструктурне забезпечення інноваційної та інвестиційної діяльності, формування регіональної інноваційної системи:</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створення високоякісної інноваційної інфраструктури, мереж трансферу знань і технологій, які сфокусовані на смарт-спеціалізованих напрямках економіки;</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розвиток мережі індустріальних і технологічних парків та кластерів;</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 xml:space="preserve">підтримка інноваційних </w:t>
      </w:r>
      <w:proofErr w:type="spellStart"/>
      <w:r>
        <w:rPr>
          <w:sz w:val="28"/>
          <w:szCs w:val="28"/>
          <w:lang w:val="uk-UA"/>
        </w:rPr>
        <w:t>стартапів</w:t>
      </w:r>
      <w:proofErr w:type="spellEnd"/>
      <w:r>
        <w:rPr>
          <w:sz w:val="28"/>
          <w:szCs w:val="28"/>
          <w:lang w:val="uk-UA"/>
        </w:rPr>
        <w:t xml:space="preserve"> та обдарованої молоді;</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сприяння впровадженню інноваційних вітчизняних і закордонних технологій у виробництво.</w:t>
      </w:r>
    </w:p>
    <w:p w:rsidR="003A6D73" w:rsidRDefault="003A6D73" w:rsidP="003A6D73">
      <w:pPr>
        <w:pStyle w:val="rvps2"/>
        <w:numPr>
          <w:ilvl w:val="0"/>
          <w:numId w:val="2"/>
        </w:numPr>
        <w:shd w:val="clear" w:color="auto" w:fill="FFFFFF"/>
        <w:spacing w:before="0" w:beforeAutospacing="0" w:after="150" w:afterAutospacing="0" w:line="276" w:lineRule="auto"/>
        <w:ind w:right="-167" w:firstLine="698"/>
        <w:jc w:val="both"/>
        <w:rPr>
          <w:sz w:val="28"/>
          <w:szCs w:val="28"/>
          <w:lang w:val="uk-UA"/>
        </w:rPr>
      </w:pPr>
      <w:r>
        <w:rPr>
          <w:sz w:val="28"/>
          <w:szCs w:val="28"/>
          <w:lang w:val="uk-UA"/>
        </w:rPr>
        <w:t>підтримка розвитку інституцій громадянського суспільства:</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посилення інституційної спроможності організації громадського суспільства;</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розвиток демократичних інструментів у системі державного управління;</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t>підтримка місцевих громадських ініціатив;</w:t>
      </w:r>
    </w:p>
    <w:p w:rsidR="003A6D73" w:rsidRDefault="003A6D73" w:rsidP="003A6D73">
      <w:pPr>
        <w:pStyle w:val="rvps2"/>
        <w:numPr>
          <w:ilvl w:val="1"/>
          <w:numId w:val="2"/>
        </w:numPr>
        <w:shd w:val="clear" w:color="auto" w:fill="FFFFFF"/>
        <w:spacing w:before="0" w:beforeAutospacing="0" w:after="150" w:afterAutospacing="0" w:line="276" w:lineRule="auto"/>
        <w:ind w:right="-167"/>
        <w:jc w:val="both"/>
        <w:rPr>
          <w:sz w:val="28"/>
          <w:szCs w:val="28"/>
          <w:lang w:val="uk-UA"/>
        </w:rPr>
      </w:pPr>
      <w:r>
        <w:rPr>
          <w:sz w:val="28"/>
          <w:szCs w:val="28"/>
          <w:lang w:val="uk-UA"/>
        </w:rPr>
        <w:lastRenderedPageBreak/>
        <w:t>забезпечення міжнародного співробітництва у сфері розвитку громадського суспільства.</w:t>
      </w:r>
    </w:p>
    <w:p w:rsidR="003A6D73" w:rsidRDefault="003A6D73" w:rsidP="003A6D73">
      <w:pPr>
        <w:spacing w:after="0" w:line="276" w:lineRule="auto"/>
        <w:ind w:right="-167"/>
        <w:jc w:val="center"/>
        <w:rPr>
          <w:rFonts w:ascii="Times New Roman" w:hAnsi="Times New Roman" w:cs="Times New Roman"/>
          <w:b/>
          <w:sz w:val="28"/>
          <w:szCs w:val="28"/>
          <w:lang w:val="uk-UA"/>
        </w:rPr>
      </w:pPr>
      <w:bookmarkStart w:id="12" w:name="n61"/>
      <w:bookmarkStart w:id="13" w:name="n62"/>
      <w:bookmarkStart w:id="14" w:name="n123"/>
      <w:bookmarkEnd w:id="12"/>
      <w:bookmarkEnd w:id="13"/>
      <w:bookmarkEnd w:id="14"/>
    </w:p>
    <w:p w:rsidR="003A6D73" w:rsidRDefault="003A6D73" w:rsidP="003A6D73">
      <w:pPr>
        <w:spacing w:after="0" w:line="276" w:lineRule="auto"/>
        <w:ind w:right="-1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Результати попередніх програм розвитку молоді, </w:t>
      </w:r>
      <w:r>
        <w:rPr>
          <w:rFonts w:ascii="Times New Roman" w:hAnsi="Times New Roman" w:cs="Times New Roman"/>
          <w:b/>
          <w:sz w:val="28"/>
          <w:szCs w:val="28"/>
          <w:lang w:val="uk-UA"/>
        </w:rPr>
        <w:br/>
        <w:t>які вже впроваджувались у громаді.</w:t>
      </w:r>
    </w:p>
    <w:p w:rsidR="003A6D73" w:rsidRDefault="003A6D73" w:rsidP="003A6D73">
      <w:pPr>
        <w:spacing w:after="0" w:line="276" w:lineRule="auto"/>
        <w:ind w:right="-167" w:firstLine="720"/>
        <w:jc w:val="both"/>
        <w:rPr>
          <w:rFonts w:ascii="Times New Roman" w:hAnsi="Times New Roman" w:cs="Times New Roman"/>
          <w:sz w:val="28"/>
          <w:szCs w:val="28"/>
          <w:lang w:val="uk-UA"/>
        </w:rPr>
      </w:pPr>
    </w:p>
    <w:p w:rsidR="003A6D73" w:rsidRDefault="003A6D73" w:rsidP="003A6D73">
      <w:pPr>
        <w:tabs>
          <w:tab w:val="left" w:pos="1027"/>
        </w:tabs>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Рішенням Лозівської міської ради від 11.12.2020 № 51 було затверджено Комплексну програму розвитку освіти, фізичної культури та спорту, підтримки молоді Лозівської міської  територіальної громади на 2021-2023 роки яка на сьогоднішній день є успішно завершеною. </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Програмою були визначені пріоритетні напрями роботи з молоддю громади, спрямованої на створення умов для самореалізації молоді та її соціального захисту, реалізації їх прав, фізичного і психічного відновлення, збереження індивідуальності, самовизначення, відродження та впровадження національно-патріотичного виховання молоді.    </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Всього за час дії програми було проведено 1808 заходів, до яких було залучено 9436 (44,3% до загальної кількості молоді громади) молодих осіб, що мешкали на території Лозівської міської територіальної громади, в тому числі молодь з числа внутрішньо переміщених осіб.</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Підсумовуючи виконання програми в цілому слід констатувати, що основними заходами по виконанню програми були заходи інформаційно-просвітницького  характеру та змістовного дозвілля. </w:t>
      </w:r>
    </w:p>
    <w:p w:rsidR="003A6D73" w:rsidRDefault="003A6D73" w:rsidP="003A6D73">
      <w:pPr>
        <w:pStyle w:val="a3"/>
        <w:spacing w:line="276" w:lineRule="auto"/>
        <w:ind w:left="0"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окремими напрямками спостерігалось підвищення зацікавленості молоді брати участь у розбудові молодіжної політики. Молодь прагне займатись самовдосконаленням, розвивати свої творчі здібності, отримати свій перший трудовий досвід, вести здоровий спосіб життя, брати активну участь у житті громади та вчитись висловлювати свою громадську думку. </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теперішній час регіональною політикою для розвитку молоді є </w:t>
      </w:r>
      <w:hyperlink r:id="rId7" w:history="1">
        <w:r>
          <w:rPr>
            <w:rStyle w:val="-"/>
            <w:rFonts w:ascii="Times New Roman" w:hAnsi="Times New Roman" w:cs="Times New Roman"/>
            <w:sz w:val="28"/>
            <w:szCs w:val="28"/>
            <w:lang w:val="uk-UA"/>
          </w:rPr>
          <w:t>Комплексна програма розвитку освіти, фізичної культури та спорту, підтримки молоді Лозівської міської територіальної громади на 2022-2024 роки. Дана програма затверджена рішенням міської ради від 23 грудня 2021 року №842</w:t>
        </w:r>
      </w:hyperlink>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 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w:t>
      </w:r>
      <w:r>
        <w:rPr>
          <w:rFonts w:ascii="Times New Roman" w:hAnsi="Times New Roman" w:cs="Times New Roman"/>
          <w:sz w:val="28"/>
          <w:szCs w:val="28"/>
          <w:lang w:val="uk-UA"/>
        </w:rPr>
        <w:lastRenderedPageBreak/>
        <w:t>національної культури та громадянського суспільства, займатися фізичною культурою та спортом, виховувати потребу у здоровому способі життя.</w:t>
      </w:r>
    </w:p>
    <w:p w:rsidR="003A6D73" w:rsidRDefault="003A6D73" w:rsidP="003A6D73">
      <w:pPr>
        <w:spacing w:line="276" w:lineRule="auto"/>
        <w:ind w:right="-167"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Завданнями програми є вирішення проблеми, які потребують розв’язання у питаннях підтримки молоді і складена наступними напрямками роботи: </w:t>
      </w:r>
    </w:p>
    <w:p w:rsidR="003A6D73" w:rsidRDefault="003A6D73" w:rsidP="003A6D73">
      <w:pPr>
        <w:pStyle w:val="a3"/>
        <w:numPr>
          <w:ilvl w:val="0"/>
          <w:numId w:val="3"/>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громадянської позиції і національно-патріотичне виховання молоді;</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здорового і безпечного способу життя та культури здоров’я серед молоді;</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набуття молодими людьми знань, навичок та інших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поза системою освіти (розвиток неформальної освіти);</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умов для працевлаштування молоді (забезпечення первинної та вторинної зайнятості та </w:t>
      </w:r>
      <w:proofErr w:type="spellStart"/>
      <w:r>
        <w:rPr>
          <w:rFonts w:ascii="Times New Roman" w:hAnsi="Times New Roman" w:cs="Times New Roman"/>
          <w:sz w:val="28"/>
          <w:szCs w:val="28"/>
          <w:lang w:val="uk-UA"/>
        </w:rPr>
        <w:t>самозайнятості</w:t>
      </w:r>
      <w:proofErr w:type="spellEnd"/>
      <w:r>
        <w:rPr>
          <w:rFonts w:ascii="Times New Roman" w:hAnsi="Times New Roman" w:cs="Times New Roman"/>
          <w:sz w:val="28"/>
          <w:szCs w:val="28"/>
          <w:lang w:val="uk-UA"/>
        </w:rPr>
        <w:t xml:space="preserve"> молоді);</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забезпечення молоді житлом;</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партнерської підтримки молоді тимчасово окупованих територій України та внутрішньо переміщених осіб.</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сприятливих умов для укорінення національної та громадянської ідентичності через неформальну освіту.</w:t>
      </w:r>
    </w:p>
    <w:p w:rsidR="003A6D73" w:rsidRDefault="003A6D73" w:rsidP="003A6D73">
      <w:pPr>
        <w:spacing w:after="0" w:line="276" w:lineRule="auto"/>
        <w:ind w:right="-167"/>
        <w:jc w:val="both"/>
        <w:rPr>
          <w:rFonts w:ascii="Times New Roman" w:hAnsi="Times New Roman" w:cs="Times New Roman"/>
          <w:sz w:val="28"/>
          <w:szCs w:val="28"/>
          <w:lang w:val="uk-UA"/>
        </w:rPr>
      </w:pPr>
    </w:p>
    <w:p w:rsidR="003A6D73" w:rsidRDefault="003A6D73" w:rsidP="003A6D73">
      <w:pPr>
        <w:spacing w:after="0" w:line="276" w:lineRule="auto"/>
        <w:ind w:right="-167"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 метою визначення потреб молоді і отримання додаткових даних щодо стану розвитку молоді у громаді, протягом липня – серпня, </w:t>
      </w:r>
      <w:proofErr w:type="spellStart"/>
      <w:r>
        <w:rPr>
          <w:rFonts w:ascii="Times New Roman" w:hAnsi="Times New Roman" w:cs="Times New Roman"/>
          <w:b/>
          <w:sz w:val="28"/>
          <w:szCs w:val="28"/>
          <w:lang w:val="uk-UA"/>
        </w:rPr>
        <w:t>Лозівським</w:t>
      </w:r>
      <w:proofErr w:type="spellEnd"/>
      <w:r>
        <w:rPr>
          <w:rFonts w:ascii="Times New Roman" w:hAnsi="Times New Roman" w:cs="Times New Roman"/>
          <w:b/>
          <w:sz w:val="28"/>
          <w:szCs w:val="28"/>
          <w:lang w:val="uk-UA"/>
        </w:rPr>
        <w:t xml:space="preserve"> міським центром молоді було проведено опитування 300 респондентів у формі вільного і анонімного спілкування.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спілкування молодь мала можливість висловитись даючи відповіді як на прямі, так і не прямі запитання. Саме такий формат проведення дослідження надав можливість робочій групі узагальнити додаткові актуальні проблемні питання що стосуються розвитку молоді, а саме: </w:t>
      </w:r>
    </w:p>
    <w:p w:rsidR="003A6D73" w:rsidRDefault="003A6D73" w:rsidP="003A6D73">
      <w:pPr>
        <w:spacing w:after="0" w:line="276" w:lineRule="auto"/>
        <w:ind w:right="-167" w:firstLine="720"/>
        <w:jc w:val="both"/>
        <w:rPr>
          <w:rFonts w:ascii="Times New Roman" w:hAnsi="Times New Roman" w:cs="Times New Roman"/>
          <w:b/>
          <w:sz w:val="28"/>
          <w:szCs w:val="28"/>
          <w:lang w:val="uk-UA"/>
        </w:rPr>
      </w:pP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більше 40% молоді з загальної кількості опитаних респондентів стикаються зі стресовими перевантаженнями,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найбільша тенденція була виявлена у зростанні кількості дітей-сиріт і дітей, позбавлених батьківського піклування, а саме таких було понад 36% з загальної кількості респондентів;</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також нами було проведено дослідження на рівень мотивації, яке показало, що більшість опитуваних схильні до низького рівня мотивації до дотримання молодими особами здорового і безпечного способу життя, а саме такої молоді виявилося 64% з усієї кількості опитуваних;</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більше 70% опитуваних не працюють за обраною професією, що призводить до  низького рівня зайнятості молоді на ринку праці;</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повільні темпи розвитку молодіжного підприємництва;</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недостатнє використання інноваційного потенціалу молоді;</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понад 45</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w:t>
      </w:r>
      <w:r>
        <w:rPr>
          <w:rFonts w:ascii="Times New Roman" w:hAnsi="Times New Roman" w:cs="Times New Roman"/>
          <w:sz w:val="28"/>
          <w:szCs w:val="28"/>
          <w:lang w:val="uk-UA"/>
        </w:rPr>
        <w:t>лоді</w:t>
      </w:r>
      <w:proofErr w:type="spellEnd"/>
      <w:r>
        <w:rPr>
          <w:rFonts w:ascii="Times New Roman" w:hAnsi="Times New Roman" w:cs="Times New Roman"/>
          <w:sz w:val="28"/>
          <w:szCs w:val="28"/>
          <w:lang w:val="uk-UA"/>
        </w:rPr>
        <w:t xml:space="preserve"> не цікавляться формуванням громадськості та патріотизму;</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недостатня інтегрованість української молоді у європейське та світове молодіжне співтовариство;</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більше 35</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талановитої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обдарованої</w:t>
      </w:r>
      <w:proofErr w:type="spellEnd"/>
      <w:r>
        <w:rPr>
          <w:rFonts w:ascii="Times New Roman" w:hAnsi="Times New Roman" w:cs="Times New Roman"/>
          <w:sz w:val="28"/>
          <w:szCs w:val="28"/>
          <w:lang w:val="ru-RU"/>
        </w:rPr>
        <w:t xml:space="preserve"> молод</w:t>
      </w:r>
      <w:r>
        <w:rPr>
          <w:rFonts w:ascii="Times New Roman" w:hAnsi="Times New Roman" w:cs="Times New Roman"/>
          <w:sz w:val="28"/>
          <w:szCs w:val="28"/>
          <w:lang w:val="uk-UA"/>
        </w:rPr>
        <w:t>і не відчувають підтримки та заохочення з боку влади та керівництва громади.</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Соціально-демографічні та економічні дані щодо стану молоді в громаді.</w:t>
      </w:r>
    </w:p>
    <w:p w:rsidR="003A6D73" w:rsidRDefault="003A6D73" w:rsidP="003A6D73">
      <w:pPr>
        <w:spacing w:after="0" w:line="276" w:lineRule="auto"/>
        <w:ind w:right="-167"/>
        <w:jc w:val="center"/>
        <w:rPr>
          <w:rFonts w:ascii="Times New Roman" w:hAnsi="Times New Roman" w:cs="Times New Roman"/>
          <w:b/>
          <w:sz w:val="28"/>
          <w:szCs w:val="28"/>
          <w:lang w:val="uk-UA"/>
        </w:rPr>
      </w:pP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Лозівська міська територіальна громада є однією з найбільших громад в Україні, яка впродовж 2018 – 2020 років згуртувала 24 територіальних громад, об’єднавши території колишніх міської, селищних та сільських рад (91 населений пункт Лозівського району: 1 місто обласного значення, 3 селища міського типу, 6 селищ, 81 село). На території громади утворено 19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округів.      </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Адміністративний центр громади - місто Лозова. За кількісними показниками - друге місто в області після Харкова.</w:t>
      </w:r>
    </w:p>
    <w:p w:rsidR="003A6D73" w:rsidRDefault="003A6D73" w:rsidP="003A6D73">
      <w:pPr>
        <w:spacing w:line="276" w:lineRule="auto"/>
        <w:ind w:right="-167" w:firstLine="720"/>
        <w:jc w:val="both"/>
        <w:rPr>
          <w:rFonts w:ascii="Times New Roman" w:hAnsi="Times New Roman" w:cs="Times New Roman"/>
          <w:sz w:val="28"/>
          <w:szCs w:val="28"/>
          <w:lang w:val="ru-RU"/>
        </w:rPr>
      </w:pPr>
      <w:r>
        <w:rPr>
          <w:rFonts w:ascii="Times New Roman" w:hAnsi="Times New Roman" w:cs="Times New Roman"/>
          <w:sz w:val="28"/>
          <w:szCs w:val="28"/>
          <w:lang w:val="uk-UA"/>
        </w:rPr>
        <w:t>Населення громади складає 90606 осіб (3,4% від населення Харківської області).</w:t>
      </w:r>
      <w:r>
        <w:rPr>
          <w:rFonts w:ascii="Times New Roman" w:hAnsi="Times New Roman" w:cs="Times New Roman"/>
          <w:sz w:val="28"/>
          <w:szCs w:val="28"/>
          <w:lang w:val="ru-RU"/>
        </w:rPr>
        <w:t xml:space="preserve"> </w:t>
      </w:r>
    </w:p>
    <w:p w:rsidR="003A6D73" w:rsidRDefault="003A6D73" w:rsidP="003A6D73">
      <w:pPr>
        <w:spacing w:line="276" w:lineRule="auto"/>
        <w:ind w:right="-167" w:firstLine="720"/>
        <w:jc w:val="both"/>
        <w:rPr>
          <w:rFonts w:ascii="Times New Roman" w:hAnsi="Times New Roman" w:cs="Times New Roman"/>
          <w:sz w:val="28"/>
          <w:szCs w:val="28"/>
          <w:lang w:val="ru-RU"/>
        </w:rPr>
      </w:pPr>
      <w:r>
        <w:rPr>
          <w:rFonts w:ascii="Times New Roman" w:hAnsi="Times New Roman" w:cs="Times New Roman"/>
          <w:sz w:val="28"/>
          <w:szCs w:val="28"/>
          <w:lang w:val="uk-UA"/>
        </w:rPr>
        <w:t>Станом на 1 січня 2022 року кількість молоді у Лозівській ТГ становить: 32937 осіб, з них 17384 чоловіків, та 15553 жінки. Серед них у місті Лозова мешкає 22130 осіб, а саме 11483 осіб чоловічої статі та 10647 осіб жіночої статі. У селищах громади проживає 10807 осіб, з яких 5901 чоловіків та 4906 жінок.</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Інфраструктура </w:t>
      </w:r>
      <w:proofErr w:type="spellStart"/>
      <w:r>
        <w:rPr>
          <w:rFonts w:ascii="Times New Roman" w:hAnsi="Times New Roman" w:cs="Times New Roman"/>
          <w:sz w:val="28"/>
          <w:szCs w:val="28"/>
          <w:lang w:val="uk-UA"/>
        </w:rPr>
        <w:t>Лозівщини</w:t>
      </w:r>
      <w:proofErr w:type="spellEnd"/>
      <w:r>
        <w:rPr>
          <w:rFonts w:ascii="Times New Roman" w:hAnsi="Times New Roman" w:cs="Times New Roman"/>
          <w:sz w:val="28"/>
          <w:szCs w:val="28"/>
          <w:lang w:val="uk-UA"/>
        </w:rPr>
        <w:t xml:space="preserve"> представлена промисловим сектором, підприємствами залізничного транспорту, будівельними організаціями, автотранспортними та ремонтними підприємствами, розгалуженою сферою малого та середнього бізнесу. У сільських населених пунктах основним видом діяльності є сільське господарство.</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Освітня мережа Лозівської громади включає 18 дошкільних,                                    25 загальноосвітніх навчальних закладів (з них 5 опорних), 4 позашкільних навчальних закладів, 4 комунальних установи: ЛЦФЗН «Спорт для всіх»,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-ресурсний центр», «Центр професійного розвитку педагогічних працівників», Лозівський міський Центр молоді, молодіжний простір «</w:t>
      </w:r>
      <w:r>
        <w:rPr>
          <w:rFonts w:ascii="Times New Roman" w:hAnsi="Times New Roman" w:cs="Times New Roman"/>
          <w:sz w:val="28"/>
          <w:szCs w:val="28"/>
        </w:rPr>
        <w:t>Stream</w:t>
      </w:r>
      <w:r>
        <w:rPr>
          <w:rFonts w:ascii="Times New Roman" w:hAnsi="Times New Roman" w:cs="Times New Roman"/>
          <w:sz w:val="28"/>
          <w:szCs w:val="28"/>
          <w:lang w:val="uk-UA"/>
        </w:rPr>
        <w:t>». Також функціонує Лозівський центр професійної освіти Харківської області, обласний комунальний заклад «Лозівський вищий коледж мистецтв» та Лозівська філія Харківського державного автомобільно-дорожнього коледжу.</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Медичне обслуговування мешканців Лозівської громади здійснює два медичні заклади: Комунальне некомерційне підприємство «Лозівський центр первинної медико-санітарної допомоги» у складі 3 амбулаторій загальної практики сімейної медицини, які розташовані у м. Лозова, 11 амбулаторій загальної практики сімейної медицини, 1 сімейна амбулаторія та 22 фельдшерсько-акушерських пункти - в сільській місцевості, та Комунальне некомерційне підприємство «Лозівське територіальне медичне об’єднання», до складу якого входять 3 поліклінічних та 2 стаціонарних відділень. Також функціонують структурні підрозділи обласних медичних закладів: шкірно-венерологічний диспансер, фтизіатричний кабінет, станція швидкої медичної допомоги та 2 санітарно-епідеміологічних заклади.</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Адміністративні послуги забезпечує відділ «Центр надання адміністративних послуг» Лозівської міської ради. З метою наближення послуг до мешканців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округів створені віддалені робочі міста адміністраторів ЦНАП на постійній основі та єдиний у Харківській області мобільний ЦНАП на базі спеціалізованого автомобіля, який здійснює виїзди у </w:t>
      </w:r>
      <w:proofErr w:type="spellStart"/>
      <w:r>
        <w:rPr>
          <w:rFonts w:ascii="Times New Roman" w:hAnsi="Times New Roman" w:cs="Times New Roman"/>
          <w:sz w:val="28"/>
          <w:szCs w:val="28"/>
          <w:lang w:val="uk-UA"/>
        </w:rPr>
        <w:t>старостинські</w:t>
      </w:r>
      <w:proofErr w:type="spellEnd"/>
      <w:r>
        <w:rPr>
          <w:rFonts w:ascii="Times New Roman" w:hAnsi="Times New Roman" w:cs="Times New Roman"/>
          <w:sz w:val="28"/>
          <w:szCs w:val="28"/>
          <w:lang w:val="uk-UA"/>
        </w:rPr>
        <w:t xml:space="preserve"> округи згідно із затвердженим графіком. Для оперативного консультування суб’єктів звернення в Центрі запроваджено </w:t>
      </w:r>
      <w:proofErr w:type="spellStart"/>
      <w:r>
        <w:rPr>
          <w:rFonts w:ascii="Times New Roman" w:hAnsi="Times New Roman" w:cs="Times New Roman"/>
          <w:sz w:val="28"/>
          <w:szCs w:val="28"/>
          <w:lang w:val="uk-UA"/>
        </w:rPr>
        <w:t>скайп</w:t>
      </w:r>
      <w:proofErr w:type="spellEnd"/>
      <w:r>
        <w:rPr>
          <w:rFonts w:ascii="Times New Roman" w:hAnsi="Times New Roman" w:cs="Times New Roman"/>
          <w:sz w:val="28"/>
          <w:szCs w:val="28"/>
          <w:lang w:val="uk-UA"/>
        </w:rPr>
        <w:t>-зв'язок.</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Вирішення питань у сфері соціального захисту населення координує управління праці та соціального захисту населення міської ради, у підпорядкуванні якого знаходиться територіальний центр соціального обслуговування (надання соціальних послуг) - супровід людей похилого віку, Лозівський міський центр соціальних служб для сім’ї, дітей та молоді - супровід соціально незахищених сімей, які опинились у складних життєвих обставинах, та КУ «Центр комплексної реабілітації для осіб з інвалідністю «</w:t>
      </w:r>
      <w:proofErr w:type="spellStart"/>
      <w:r>
        <w:rPr>
          <w:rFonts w:ascii="Times New Roman" w:hAnsi="Times New Roman" w:cs="Times New Roman"/>
          <w:sz w:val="28"/>
          <w:szCs w:val="28"/>
          <w:lang w:val="uk-UA"/>
        </w:rPr>
        <w:t>Жемчужинки</w:t>
      </w:r>
      <w:proofErr w:type="spellEnd"/>
      <w:r>
        <w:rPr>
          <w:rFonts w:ascii="Times New Roman" w:hAnsi="Times New Roman" w:cs="Times New Roman"/>
          <w:sz w:val="28"/>
          <w:szCs w:val="28"/>
          <w:lang w:val="uk-UA"/>
        </w:rPr>
        <w:t>». Питаннями соціально-правового захисту дітей опікується Служба у справах дітей. Міський центр практичної психології і соціальної роботи, ІРЦ. Всі вищезазначені центри та служби займаються проведенням консультацій, тренінгів, інформаційно-</w:t>
      </w:r>
      <w:proofErr w:type="spellStart"/>
      <w:r>
        <w:rPr>
          <w:rFonts w:ascii="Times New Roman" w:hAnsi="Times New Roman" w:cs="Times New Roman"/>
          <w:sz w:val="28"/>
          <w:szCs w:val="28"/>
          <w:lang w:val="uk-UA"/>
        </w:rPr>
        <w:t>роз’яснувальною</w:t>
      </w:r>
      <w:proofErr w:type="spellEnd"/>
      <w:r>
        <w:rPr>
          <w:rFonts w:ascii="Times New Roman" w:hAnsi="Times New Roman" w:cs="Times New Roman"/>
          <w:sz w:val="28"/>
          <w:szCs w:val="28"/>
          <w:lang w:val="uk-UA"/>
        </w:rPr>
        <w:t xml:space="preserve"> роботою, </w:t>
      </w:r>
      <w:proofErr w:type="spellStart"/>
      <w:r>
        <w:rPr>
          <w:rFonts w:ascii="Times New Roman" w:hAnsi="Times New Roman" w:cs="Times New Roman"/>
          <w:sz w:val="28"/>
          <w:szCs w:val="28"/>
          <w:lang w:val="uk-UA"/>
        </w:rPr>
        <w:t>супровідом</w:t>
      </w:r>
      <w:proofErr w:type="spellEnd"/>
      <w:r>
        <w:rPr>
          <w:rFonts w:ascii="Times New Roman" w:hAnsi="Times New Roman" w:cs="Times New Roman"/>
          <w:sz w:val="28"/>
          <w:szCs w:val="28"/>
          <w:lang w:val="uk-UA"/>
        </w:rPr>
        <w:t xml:space="preserve"> всіх вікових категорій населення для забезпечення позитивного розвитку </w:t>
      </w:r>
      <w:proofErr w:type="spellStart"/>
      <w:r>
        <w:rPr>
          <w:rFonts w:ascii="Times New Roman" w:hAnsi="Times New Roman" w:cs="Times New Roman"/>
          <w:sz w:val="28"/>
          <w:szCs w:val="28"/>
          <w:lang w:val="uk-UA"/>
        </w:rPr>
        <w:t>мешкінців</w:t>
      </w:r>
      <w:proofErr w:type="spellEnd"/>
      <w:r>
        <w:rPr>
          <w:rFonts w:ascii="Times New Roman" w:hAnsi="Times New Roman" w:cs="Times New Roman"/>
          <w:sz w:val="28"/>
          <w:szCs w:val="28"/>
          <w:lang w:val="uk-UA"/>
        </w:rPr>
        <w:t xml:space="preserve"> Лозівської ТГ.</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Спортивна галузь представлена комунальною установою Лозівський центр фізичного здоров’я населення «Спорт для всіх», дитячо-юнацькими спортивними школами «Юність» зі спортивним комплексом та «Олімпія», відкритими площинними спорудами у парку «Перемога» та сучасним </w:t>
      </w:r>
      <w:proofErr w:type="spellStart"/>
      <w:r>
        <w:rPr>
          <w:rFonts w:ascii="Times New Roman" w:hAnsi="Times New Roman" w:cs="Times New Roman"/>
          <w:sz w:val="28"/>
          <w:szCs w:val="28"/>
          <w:lang w:val="uk-UA"/>
        </w:rPr>
        <w:t>скейт</w:t>
      </w:r>
      <w:proofErr w:type="spellEnd"/>
      <w:r>
        <w:rPr>
          <w:rFonts w:ascii="Times New Roman" w:hAnsi="Times New Roman" w:cs="Times New Roman"/>
          <w:sz w:val="28"/>
          <w:szCs w:val="28"/>
          <w:lang w:val="uk-UA"/>
        </w:rPr>
        <w:t xml:space="preserve">-парком у центрі міста, функціонує 24 футбольних поля, два 25-метрових плавальних басейни – на базі ДЮСШ «Юність» та КЗ «Лозівський ліцей №4», 2 стадіони, 24 спортивних майданчики, 14 майданчиків для ігрових видів спорту, 15 приміщень для фізкультурно-оздоровчих занять, в т. ч. 8 з тренажерним обладнанням. Крім того, мешканці громади можуть скористатися послугами приватних спортивних закладів, обладнаними залами для занять фітнесом та тренажерними комплексами. Громадсько-спортивну діяльність ведуть 9 спортивних клубів та 7 федерацій, якими охоплено понад 700 </w:t>
      </w:r>
      <w:proofErr w:type="spellStart"/>
      <w:r>
        <w:rPr>
          <w:rFonts w:ascii="Times New Roman" w:hAnsi="Times New Roman" w:cs="Times New Roman"/>
          <w:sz w:val="28"/>
          <w:szCs w:val="28"/>
          <w:lang w:val="uk-UA"/>
        </w:rPr>
        <w:t>чол</w:t>
      </w:r>
      <w:proofErr w:type="spellEnd"/>
      <w:r>
        <w:rPr>
          <w:rFonts w:ascii="Times New Roman" w:hAnsi="Times New Roman" w:cs="Times New Roman"/>
          <w:sz w:val="28"/>
          <w:szCs w:val="28"/>
          <w:lang w:val="uk-UA"/>
        </w:rPr>
        <w:t>.</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Культурні потреби та дозвілля мешканців громади забезпечують 72 заклади: Лозівський міський Палац культури (1440 місць); Будинок культури філії «ПВРЗ» ДП «Укрзалізниця» (574 місць), Лозівський краєзнавчий музей (близько 24 тис. експонатів, функціонує 10 виставкових залів), </w:t>
      </w:r>
      <w:proofErr w:type="spellStart"/>
      <w:r>
        <w:rPr>
          <w:rFonts w:ascii="Times New Roman" w:hAnsi="Times New Roman" w:cs="Times New Roman"/>
          <w:sz w:val="28"/>
          <w:szCs w:val="28"/>
          <w:lang w:val="uk-UA"/>
        </w:rPr>
        <w:t>Краснопавлівський</w:t>
      </w:r>
      <w:proofErr w:type="spellEnd"/>
      <w:r>
        <w:rPr>
          <w:rFonts w:ascii="Times New Roman" w:hAnsi="Times New Roman" w:cs="Times New Roman"/>
          <w:sz w:val="28"/>
          <w:szCs w:val="28"/>
          <w:lang w:val="uk-UA"/>
        </w:rPr>
        <w:t xml:space="preserve"> краєзнавчий музей, комунальні заклади початкової мистецької освіти: «Лозівська музична школа мистецтв №1», «Лозівська художня школа», «Лозівська музична школа», «</w:t>
      </w:r>
      <w:proofErr w:type="spellStart"/>
      <w:r>
        <w:rPr>
          <w:rFonts w:ascii="Times New Roman" w:hAnsi="Times New Roman" w:cs="Times New Roman"/>
          <w:sz w:val="28"/>
          <w:szCs w:val="28"/>
          <w:lang w:val="uk-UA"/>
        </w:rPr>
        <w:t>Панютинська</w:t>
      </w:r>
      <w:proofErr w:type="spellEnd"/>
      <w:r>
        <w:rPr>
          <w:rFonts w:ascii="Times New Roman" w:hAnsi="Times New Roman" w:cs="Times New Roman"/>
          <w:sz w:val="28"/>
          <w:szCs w:val="28"/>
          <w:lang w:val="uk-UA"/>
        </w:rPr>
        <w:t xml:space="preserve"> музична школа» з </w:t>
      </w:r>
      <w:proofErr w:type="spellStart"/>
      <w:r>
        <w:rPr>
          <w:rFonts w:ascii="Times New Roman" w:hAnsi="Times New Roman" w:cs="Times New Roman"/>
          <w:sz w:val="28"/>
          <w:szCs w:val="28"/>
          <w:lang w:val="uk-UA"/>
        </w:rPr>
        <w:t>Краснопавлівською</w:t>
      </w:r>
      <w:proofErr w:type="spellEnd"/>
      <w:r>
        <w:rPr>
          <w:rFonts w:ascii="Times New Roman" w:hAnsi="Times New Roman" w:cs="Times New Roman"/>
          <w:sz w:val="28"/>
          <w:szCs w:val="28"/>
          <w:lang w:val="uk-UA"/>
        </w:rPr>
        <w:t xml:space="preserve"> філією, 19 сільських будинків культури, 10 сільських клубів, Міська, юнацька, 2 публічні бібліотеки та 29 сільських бібліотек-філій, книжковий фонд яких близько 281,5 тис. примірників.</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культурного та активного відпочинку у м. Лозова функціонують фонтани, 3 парки та 8 скверів, бази відпочинку на </w:t>
      </w:r>
      <w:proofErr w:type="spellStart"/>
      <w:r>
        <w:rPr>
          <w:rFonts w:ascii="Times New Roman" w:hAnsi="Times New Roman" w:cs="Times New Roman"/>
          <w:sz w:val="28"/>
          <w:szCs w:val="28"/>
          <w:lang w:val="uk-UA"/>
        </w:rPr>
        <w:t>р.Бритай</w:t>
      </w:r>
      <w:proofErr w:type="spellEnd"/>
      <w:r>
        <w:rPr>
          <w:rFonts w:ascii="Times New Roman" w:hAnsi="Times New Roman" w:cs="Times New Roman"/>
          <w:sz w:val="28"/>
          <w:szCs w:val="28"/>
          <w:lang w:val="uk-UA"/>
        </w:rPr>
        <w:t xml:space="preserve">, у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округах благоустроєні сквери, дитячі майданчики. Усього в громаді обліковується 206 дитячих ігрових майданчиків.</w:t>
      </w:r>
    </w:p>
    <w:p w:rsidR="003A6D73" w:rsidRDefault="003A6D73" w:rsidP="003A6D73">
      <w:pPr>
        <w:spacing w:line="276" w:lineRule="auto"/>
        <w:ind w:right="-167"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Великим попитом у Лозівській ТГ користуються громадські слухання. Молодь має змогу впливати на прийняття рішень шляхом участі у них, під час обговорення нормативно-правових актів, щодо тарифів, оптимізації мережі освітньої та медичної галузей, житлово-комунального господарства тощо. </w:t>
      </w:r>
    </w:p>
    <w:p w:rsidR="003A6D73" w:rsidRDefault="003A6D73" w:rsidP="003A6D73">
      <w:pPr>
        <w:spacing w:line="276" w:lineRule="auto"/>
        <w:ind w:right="-167"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Правничу допомогу від держави у громаді надає Первомайський місцевий центр з надання безоплатної вторинної правової допомоги.</w:t>
      </w:r>
    </w:p>
    <w:p w:rsidR="003A6D73" w:rsidRDefault="003A6D73" w:rsidP="003A6D73">
      <w:pPr>
        <w:spacing w:line="276" w:lineRule="auto"/>
        <w:ind w:right="-167" w:firstLine="360"/>
        <w:jc w:val="both"/>
        <w:rPr>
          <w:rFonts w:ascii="Times New Roman" w:hAnsi="Times New Roman" w:cs="Times New Roman"/>
          <w:sz w:val="28"/>
          <w:szCs w:val="28"/>
          <w:lang w:val="uk-UA"/>
        </w:rPr>
      </w:pPr>
    </w:p>
    <w:p w:rsidR="003A6D73" w:rsidRDefault="003A6D73" w:rsidP="003A6D73">
      <w:pPr>
        <w:spacing w:line="276" w:lineRule="auto"/>
        <w:ind w:right="-167" w:firstLine="360"/>
        <w:jc w:val="both"/>
        <w:rPr>
          <w:rFonts w:ascii="Times New Roman" w:hAnsi="Times New Roman" w:cs="Times New Roman"/>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Дані щодо стану та потреб розвитку молоді:</w:t>
      </w: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 xml:space="preserve"> </w:t>
      </w:r>
    </w:p>
    <w:p w:rsidR="003A6D73" w:rsidRDefault="003A6D73" w:rsidP="003A6D73">
      <w:pPr>
        <w:pStyle w:val="a3"/>
        <w:numPr>
          <w:ilvl w:val="1"/>
          <w:numId w:val="2"/>
        </w:numPr>
        <w:spacing w:after="0" w:line="276" w:lineRule="auto"/>
        <w:ind w:right="-167"/>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Молодіжна інфраструктура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Лозівський міський Центр молоді, який проводить свою діяльність у приміщенні загальною площею 300м2 та налічує студію звукозапису, 2 актові зали для проведення </w:t>
      </w:r>
      <w:proofErr w:type="spellStart"/>
      <w:r>
        <w:rPr>
          <w:rFonts w:ascii="Times New Roman" w:hAnsi="Times New Roman" w:cs="Times New Roman"/>
          <w:sz w:val="28"/>
          <w:szCs w:val="28"/>
          <w:lang w:val="uk-UA"/>
        </w:rPr>
        <w:t>активностей</w:t>
      </w:r>
      <w:proofErr w:type="spellEnd"/>
      <w:r>
        <w:rPr>
          <w:rFonts w:ascii="Times New Roman" w:hAnsi="Times New Roman" w:cs="Times New Roman"/>
          <w:sz w:val="28"/>
          <w:szCs w:val="28"/>
          <w:lang w:val="uk-UA"/>
        </w:rPr>
        <w:t xml:space="preserve">, кімнату </w:t>
      </w:r>
      <w:proofErr w:type="spellStart"/>
      <w:r>
        <w:rPr>
          <w:rFonts w:ascii="Times New Roman" w:hAnsi="Times New Roman" w:cs="Times New Roman"/>
          <w:sz w:val="28"/>
          <w:szCs w:val="28"/>
          <w:lang w:val="uk-UA"/>
        </w:rPr>
        <w:t>коворкінгу</w:t>
      </w:r>
      <w:proofErr w:type="spellEnd"/>
      <w:r>
        <w:rPr>
          <w:rFonts w:ascii="Times New Roman" w:hAnsi="Times New Roman" w:cs="Times New Roman"/>
          <w:sz w:val="28"/>
          <w:szCs w:val="28"/>
          <w:lang w:val="uk-UA"/>
        </w:rPr>
        <w:t xml:space="preserve">, кімнату та окреме приміщення, які в перспективі будуть використовуватися для інших молодіжних ініціатив. Центр молоді повністю укомплектований </w:t>
      </w:r>
      <w:proofErr w:type="spellStart"/>
      <w:r>
        <w:rPr>
          <w:rFonts w:ascii="Times New Roman" w:hAnsi="Times New Roman" w:cs="Times New Roman"/>
          <w:sz w:val="28"/>
          <w:szCs w:val="28"/>
          <w:lang w:val="uk-UA"/>
        </w:rPr>
        <w:t>орг.технікою</w:t>
      </w:r>
      <w:proofErr w:type="spellEnd"/>
      <w:r>
        <w:rPr>
          <w:rFonts w:ascii="Times New Roman" w:hAnsi="Times New Roman" w:cs="Times New Roman"/>
          <w:sz w:val="28"/>
          <w:szCs w:val="28"/>
          <w:lang w:val="uk-UA"/>
        </w:rPr>
        <w:t xml:space="preserve">, меблями, звуковим обладнанням. Разом з цим працює молодіжний простір </w:t>
      </w:r>
      <w:r>
        <w:rPr>
          <w:rFonts w:ascii="Times New Roman" w:hAnsi="Times New Roman" w:cs="Times New Roman"/>
          <w:sz w:val="28"/>
          <w:szCs w:val="28"/>
        </w:rPr>
        <w:t>STREAM</w:t>
      </w:r>
      <w:r>
        <w:rPr>
          <w:rFonts w:ascii="Times New Roman" w:hAnsi="Times New Roman" w:cs="Times New Roman"/>
          <w:sz w:val="28"/>
          <w:szCs w:val="28"/>
          <w:lang w:val="uk-UA"/>
        </w:rPr>
        <w:t>, який було укомплектовано необхідними меблями, інвентарем, обладнанням за рахунок грантових проєктів.</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sz w:val="28"/>
          <w:szCs w:val="28"/>
          <w:lang w:val="uk-UA"/>
        </w:rPr>
        <w:t>Лозівська міська територіальна громада має наступні можливості:</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Творчий та навчальний потенціал для розвитку молоді; </w:t>
      </w:r>
    </w:p>
    <w:p w:rsidR="003A6D73" w:rsidRDefault="003A6D73" w:rsidP="003A6D73">
      <w:pPr>
        <w:pStyle w:val="a3"/>
        <w:numPr>
          <w:ilvl w:val="0"/>
          <w:numId w:val="2"/>
        </w:numPr>
        <w:spacing w:after="0" w:line="276" w:lineRule="auto"/>
        <w:ind w:right="-167"/>
        <w:rPr>
          <w:rFonts w:ascii="Times New Roman" w:hAnsi="Times New Roman" w:cs="Times New Roman"/>
          <w:b/>
          <w:i/>
          <w:iCs/>
          <w:sz w:val="28"/>
          <w:szCs w:val="28"/>
          <w:lang w:val="uk-UA"/>
        </w:rPr>
      </w:pPr>
      <w:r>
        <w:rPr>
          <w:rFonts w:ascii="Times New Roman" w:hAnsi="Times New Roman" w:cs="Times New Roman"/>
          <w:sz w:val="28"/>
          <w:szCs w:val="28"/>
          <w:lang w:val="uk-UA"/>
        </w:rPr>
        <w:t>Розвинений людський потенціал;</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Економічний та інвестиційний потенціал (діють 990 юридичних осіб та 3037 </w:t>
      </w:r>
      <w:proofErr w:type="spellStart"/>
      <w:r>
        <w:rPr>
          <w:rFonts w:ascii="Times New Roman" w:hAnsi="Times New Roman" w:cs="Times New Roman"/>
          <w:sz w:val="28"/>
          <w:szCs w:val="28"/>
          <w:lang w:val="uk-UA"/>
        </w:rPr>
        <w:t>ФОПів</w:t>
      </w:r>
      <w:proofErr w:type="spellEnd"/>
      <w:r>
        <w:rPr>
          <w:rFonts w:ascii="Times New Roman" w:hAnsi="Times New Roman" w:cs="Times New Roman"/>
          <w:sz w:val="28"/>
          <w:szCs w:val="28"/>
          <w:lang w:val="uk-UA"/>
        </w:rPr>
        <w:t>);</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Потенціал </w:t>
      </w:r>
      <w:proofErr w:type="spellStart"/>
      <w:r>
        <w:rPr>
          <w:rFonts w:ascii="Times New Roman" w:hAnsi="Times New Roman" w:cs="Times New Roman"/>
          <w:sz w:val="28"/>
          <w:szCs w:val="28"/>
          <w:lang w:val="uk-UA"/>
        </w:rPr>
        <w:t>житловокомунального</w:t>
      </w:r>
      <w:proofErr w:type="spellEnd"/>
      <w:r>
        <w:rPr>
          <w:rFonts w:ascii="Times New Roman" w:hAnsi="Times New Roman" w:cs="Times New Roman"/>
          <w:sz w:val="28"/>
          <w:szCs w:val="28"/>
          <w:lang w:val="uk-UA"/>
        </w:rPr>
        <w:t xml:space="preserve"> господарства;</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Потенціал енергозбереження та відновлювальної енергетики;</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Вигідне географічне розташування, залізничне сполучення;</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Потенціал </w:t>
      </w:r>
      <w:proofErr w:type="spellStart"/>
      <w:r>
        <w:rPr>
          <w:rFonts w:ascii="Times New Roman" w:hAnsi="Times New Roman" w:cs="Times New Roman"/>
          <w:sz w:val="28"/>
          <w:szCs w:val="28"/>
          <w:lang w:val="uk-UA"/>
        </w:rPr>
        <w:t>агро</w:t>
      </w:r>
      <w:proofErr w:type="spellEnd"/>
      <w:r>
        <w:rPr>
          <w:rFonts w:ascii="Times New Roman" w:hAnsi="Times New Roman" w:cs="Times New Roman"/>
          <w:sz w:val="28"/>
          <w:szCs w:val="28"/>
          <w:lang w:val="uk-UA"/>
        </w:rPr>
        <w:t>- та сільськогосподарського розвитку (діють 329 суб’єктів АПК);</w:t>
      </w:r>
    </w:p>
    <w:p w:rsidR="003A6D73" w:rsidRDefault="003A6D73" w:rsidP="003A6D73">
      <w:pPr>
        <w:pStyle w:val="a3"/>
        <w:numPr>
          <w:ilvl w:val="0"/>
          <w:numId w:val="2"/>
        </w:numPr>
        <w:spacing w:after="0" w:line="276" w:lineRule="auto"/>
        <w:ind w:right="-167"/>
        <w:rPr>
          <w:rFonts w:ascii="Times New Roman" w:hAnsi="Times New Roman" w:cs="Times New Roman"/>
          <w:b/>
          <w:i/>
          <w:iCs/>
          <w:sz w:val="28"/>
          <w:szCs w:val="28"/>
          <w:lang w:val="uk-UA"/>
        </w:rPr>
      </w:pPr>
      <w:r>
        <w:rPr>
          <w:rFonts w:ascii="Times New Roman" w:hAnsi="Times New Roman" w:cs="Times New Roman"/>
          <w:sz w:val="28"/>
          <w:szCs w:val="28"/>
          <w:lang w:val="uk-UA"/>
        </w:rPr>
        <w:t>Промисловий потенціал (діють 32 промислових підприємства).</w:t>
      </w:r>
    </w:p>
    <w:p w:rsidR="003A6D73" w:rsidRDefault="003A6D73" w:rsidP="003A6D73">
      <w:pPr>
        <w:pStyle w:val="a3"/>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Участь молоді в прийнятті рішень в громаді</w:t>
      </w:r>
    </w:p>
    <w:p w:rsidR="003A6D73" w:rsidRDefault="003A6D73" w:rsidP="003A6D73">
      <w:pPr>
        <w:spacing w:after="0" w:line="276" w:lineRule="auto"/>
        <w:ind w:right="-167" w:firstLine="72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На теперішній час у громаді не створено і не функціонує молодіжна рада, проте для молоді доступні всі інструменти для висловлення власної думки під час громадських слухань, ознайомлення з проектами рішень на офіційному сайті Лозівської міської територіальної громади.  </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Здоров’я молоді (включаючи психологічне)</w:t>
      </w:r>
    </w:p>
    <w:p w:rsidR="003A6D73" w:rsidRDefault="003A6D73" w:rsidP="003A6D73">
      <w:pPr>
        <w:spacing w:after="0" w:line="276" w:lineRule="auto"/>
        <w:ind w:right="-167"/>
        <w:jc w:val="center"/>
        <w:rPr>
          <w:rFonts w:ascii="Times New Roman" w:hAnsi="Times New Roman" w:cs="Times New Roman"/>
          <w:b/>
          <w:i/>
          <w:iCs/>
          <w:sz w:val="28"/>
          <w:szCs w:val="28"/>
          <w:lang w:val="uk-UA"/>
        </w:rPr>
      </w:pP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громади активно діє регіональне філія </w:t>
      </w:r>
      <w:proofErr w:type="spellStart"/>
      <w:r>
        <w:rPr>
          <w:rFonts w:ascii="Times New Roman" w:hAnsi="Times New Roman" w:cs="Times New Roman"/>
          <w:sz w:val="28"/>
          <w:szCs w:val="28"/>
          <w:lang w:val="uk-UA"/>
        </w:rPr>
        <w:t>Товариста</w:t>
      </w:r>
      <w:proofErr w:type="spellEnd"/>
      <w:r>
        <w:rPr>
          <w:rFonts w:ascii="Times New Roman" w:hAnsi="Times New Roman" w:cs="Times New Roman"/>
          <w:sz w:val="28"/>
          <w:szCs w:val="28"/>
          <w:lang w:val="uk-UA"/>
        </w:rPr>
        <w:t xml:space="preserve"> Червоного Хреста, яка проводить заходи спрямовані на психолого-емоційне розвантаження, а також навчання з мінної небезпеки.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цим у приміщенні Лозівського міського Центру молоді був запущений проєкт “Спільно. Точки зустрічі”, який реалізовується за підтримки Міжнародного фонду “ЮНІСЕФ”, громадська організація “Українській професійний розвиток”, Міністерства молоді та спорту України. За час існування проєкту, а саме з грудня 2022 по червень 2023 року, було проведено понад 600 заходів у напрямку профорієнтації, фінансової та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 xml:space="preserve">, психологічної підтримки, популяризації здорового способу життя, дозвілля. У рамках проєкту було охоплено близько 3500 тисячі дітей, з яких понад 1200 дітей є унікальними </w:t>
      </w:r>
      <w:proofErr w:type="spellStart"/>
      <w:r>
        <w:rPr>
          <w:rFonts w:ascii="Times New Roman" w:hAnsi="Times New Roman" w:cs="Times New Roman"/>
          <w:sz w:val="28"/>
          <w:szCs w:val="28"/>
          <w:lang w:val="uk-UA"/>
        </w:rPr>
        <w:t>бенефіціарами</w:t>
      </w:r>
      <w:proofErr w:type="spellEnd"/>
      <w:r>
        <w:rPr>
          <w:rFonts w:ascii="Times New Roman" w:hAnsi="Times New Roman" w:cs="Times New Roman"/>
          <w:sz w:val="28"/>
          <w:szCs w:val="28"/>
          <w:lang w:val="uk-UA"/>
        </w:rPr>
        <w:t xml:space="preserve">, віком від 13 до 18 років.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Забезпеченням розвитку та дозвілля дітей і молоді займається і молодіжний простір “</w:t>
      </w:r>
      <w:r>
        <w:rPr>
          <w:rFonts w:ascii="Times New Roman" w:hAnsi="Times New Roman" w:cs="Times New Roman"/>
          <w:sz w:val="28"/>
          <w:szCs w:val="28"/>
        </w:rPr>
        <w:t>STREAM</w:t>
      </w:r>
      <w:r>
        <w:rPr>
          <w:rFonts w:ascii="Times New Roman" w:hAnsi="Times New Roman" w:cs="Times New Roman"/>
          <w:sz w:val="28"/>
          <w:szCs w:val="28"/>
          <w:lang w:val="uk-UA"/>
        </w:rPr>
        <w:t xml:space="preserve">”, який реалізує свою діяльність у смт </w:t>
      </w:r>
      <w:proofErr w:type="spellStart"/>
      <w:r>
        <w:rPr>
          <w:rFonts w:ascii="Times New Roman" w:hAnsi="Times New Roman" w:cs="Times New Roman"/>
          <w:sz w:val="28"/>
          <w:szCs w:val="28"/>
          <w:lang w:val="uk-UA"/>
        </w:rPr>
        <w:t>Панютино</w:t>
      </w:r>
      <w:proofErr w:type="spellEnd"/>
      <w:r>
        <w:rPr>
          <w:rFonts w:ascii="Times New Roman" w:hAnsi="Times New Roman" w:cs="Times New Roman"/>
          <w:sz w:val="28"/>
          <w:szCs w:val="28"/>
          <w:lang w:val="uk-UA"/>
        </w:rPr>
        <w:t xml:space="preserve"> та проводить заходи спрямовані на психологічну підтримку, вивчення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 дозвілля для місцевих мешканців та ВПО.</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КУ ЛЦФЗН «Спорт для всіх» є структурним підрозділом </w:t>
      </w:r>
      <w:r>
        <w:rPr>
          <w:rFonts w:ascii="Times New Roman" w:hAnsi="Times New Roman" w:cs="Times New Roman"/>
          <w:sz w:val="28"/>
          <w:szCs w:val="28"/>
          <w:lang w:val="uk-UA"/>
        </w:rPr>
        <w:t>Управління освіти, молоді та спорту Лозівської міської ради. Установа забезпечує безперебійну роботу основних крупних спортивних майданчиків на бульварі Шевченка, 64 (стадіон «Локомотив»), проспекті Машинобудівників (Парк «Перемога»), провулку Каштановому (</w:t>
      </w:r>
      <w:proofErr w:type="spellStart"/>
      <w:r>
        <w:rPr>
          <w:rFonts w:ascii="Times New Roman" w:hAnsi="Times New Roman" w:cs="Times New Roman"/>
          <w:sz w:val="28"/>
          <w:szCs w:val="28"/>
          <w:lang w:val="uk-UA"/>
        </w:rPr>
        <w:t>скейтпарк</w:t>
      </w:r>
      <w:proofErr w:type="spellEnd"/>
      <w:r>
        <w:rPr>
          <w:rFonts w:ascii="Times New Roman" w:hAnsi="Times New Roman" w:cs="Times New Roman"/>
          <w:sz w:val="28"/>
          <w:szCs w:val="28"/>
          <w:lang w:val="uk-UA"/>
        </w:rPr>
        <w:t xml:space="preserve">) на які мають вільний доступ усі мешканці нашої громади. </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 17 Закону України «Про безоплатну правову допомогу» одним з повноважень Первомайського місцевого центру з надання безоплатної вторинної правової допомоги є здійснення </w:t>
      </w:r>
      <w:proofErr w:type="spellStart"/>
      <w:r>
        <w:rPr>
          <w:rFonts w:ascii="Times New Roman" w:hAnsi="Times New Roman" w:cs="Times New Roman"/>
          <w:sz w:val="28"/>
          <w:szCs w:val="28"/>
          <w:lang w:val="uk-UA"/>
        </w:rPr>
        <w:t>правопросвітництва</w:t>
      </w:r>
      <w:proofErr w:type="spellEnd"/>
      <w:r>
        <w:rPr>
          <w:rFonts w:ascii="Times New Roman" w:hAnsi="Times New Roman" w:cs="Times New Roman"/>
          <w:sz w:val="28"/>
          <w:szCs w:val="28"/>
          <w:lang w:val="uk-UA"/>
        </w:rPr>
        <w:t xml:space="preserve">. В рамках даних повноважень систематично, кожного місяця, проводяться заходи з молоддю, направлені на роз’яснення прав, обов’язків, настільні ігри з правових </w:t>
      </w:r>
      <w:proofErr w:type="spellStart"/>
      <w:r>
        <w:rPr>
          <w:rFonts w:ascii="Times New Roman" w:hAnsi="Times New Roman" w:cs="Times New Roman"/>
          <w:sz w:val="28"/>
          <w:szCs w:val="28"/>
          <w:lang w:val="uk-UA"/>
        </w:rPr>
        <w:t>тематик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квести</w:t>
      </w:r>
      <w:proofErr w:type="spellEnd"/>
      <w:r>
        <w:rPr>
          <w:rFonts w:ascii="Times New Roman" w:hAnsi="Times New Roman" w:cs="Times New Roman"/>
          <w:sz w:val="28"/>
          <w:szCs w:val="28"/>
          <w:lang w:val="uk-UA"/>
        </w:rPr>
        <w:t xml:space="preserve">, семінари та зустрічі. За поточний рік було проведено 50 заходів, під час яких охоплено близько 1146 осіб. </w:t>
      </w:r>
    </w:p>
    <w:p w:rsidR="003A6D73" w:rsidRDefault="003A6D73" w:rsidP="003A6D73">
      <w:pPr>
        <w:pStyle w:val="a3"/>
        <w:numPr>
          <w:ilvl w:val="0"/>
          <w:numId w:val="1"/>
        </w:numPr>
        <w:spacing w:after="0" w:line="276" w:lineRule="auto"/>
        <w:ind w:right="-167"/>
        <w:jc w:val="center"/>
        <w:rPr>
          <w:rFonts w:ascii="Times New Roman" w:hAnsi="Times New Roman" w:cs="Times New Roman"/>
          <w:b/>
          <w:bCs/>
          <w:sz w:val="28"/>
          <w:szCs w:val="28"/>
          <w:lang w:val="uk-UA"/>
        </w:rPr>
      </w:pPr>
      <w:bookmarkStart w:id="15" w:name="_Hlk138772687"/>
      <w:r>
        <w:rPr>
          <w:rFonts w:ascii="Times New Roman" w:hAnsi="Times New Roman" w:cs="Times New Roman"/>
          <w:b/>
          <w:bCs/>
          <w:sz w:val="28"/>
          <w:szCs w:val="28"/>
          <w:lang w:val="uk-UA"/>
        </w:rPr>
        <w:t>Визначення мети програми</w:t>
      </w:r>
      <w:bookmarkEnd w:id="15"/>
    </w:p>
    <w:p w:rsidR="003A6D73" w:rsidRDefault="003A6D73" w:rsidP="003A6D73">
      <w:pPr>
        <w:pStyle w:val="a3"/>
        <w:spacing w:after="0" w:line="276" w:lineRule="auto"/>
        <w:ind w:right="-167"/>
        <w:rPr>
          <w:rFonts w:ascii="Times New Roman" w:hAnsi="Times New Roman" w:cs="Times New Roman"/>
          <w:sz w:val="28"/>
          <w:szCs w:val="28"/>
          <w:lang w:val="uk-UA"/>
        </w:rPr>
      </w:pPr>
    </w:p>
    <w:p w:rsidR="003A6D73" w:rsidRDefault="003A6D73" w:rsidP="003A6D73">
      <w:pPr>
        <w:spacing w:after="0" w:line="276" w:lineRule="auto"/>
        <w:ind w:right="-167" w:firstLine="720"/>
        <w:jc w:val="both"/>
        <w:rPr>
          <w:rFonts w:ascii="Times New Roman" w:hAnsi="Times New Roman" w:cs="Times New Roman"/>
          <w:i/>
          <w:iCs/>
          <w:sz w:val="28"/>
          <w:szCs w:val="28"/>
          <w:lang w:val="uk-UA"/>
        </w:rPr>
      </w:pPr>
      <w:r>
        <w:rPr>
          <w:rFonts w:ascii="Times New Roman" w:hAnsi="Times New Roman" w:cs="Times New Roman"/>
          <w:b/>
          <w:i/>
          <w:iCs/>
          <w:sz w:val="28"/>
          <w:szCs w:val="28"/>
          <w:lang w:val="uk-UA"/>
        </w:rPr>
        <w:t>Метою програми є:</w:t>
      </w:r>
      <w:r>
        <w:rPr>
          <w:rFonts w:ascii="Times New Roman" w:hAnsi="Times New Roman" w:cs="Times New Roman"/>
          <w:i/>
          <w:iCs/>
          <w:sz w:val="28"/>
          <w:szCs w:val="28"/>
          <w:lang w:val="uk-UA"/>
        </w:rPr>
        <w:t xml:space="preserve"> </w:t>
      </w:r>
      <w:r>
        <w:rPr>
          <w:rFonts w:ascii="Times New Roman" w:hAnsi="Times New Roman" w:cs="Times New Roman"/>
          <w:iCs/>
          <w:sz w:val="28"/>
          <w:szCs w:val="28"/>
          <w:lang w:val="uk-UA"/>
        </w:rPr>
        <w:t xml:space="preserve">створити умови для розвитку </w:t>
      </w:r>
      <w:r>
        <w:rPr>
          <w:rFonts w:ascii="Times New Roman" w:hAnsi="Times New Roman" w:cs="Times New Roman"/>
          <w:bCs/>
          <w:sz w:val="28"/>
          <w:szCs w:val="28"/>
          <w:lang w:val="uk-UA"/>
        </w:rPr>
        <w:t xml:space="preserve">творчого, навчального та економічного потенціалів молодих людей. </w:t>
      </w:r>
      <w:r>
        <w:rPr>
          <w:rFonts w:ascii="Times New Roman" w:hAnsi="Times New Roman" w:cs="Times New Roman"/>
          <w:sz w:val="28"/>
          <w:szCs w:val="28"/>
          <w:lang w:val="uk-UA"/>
        </w:rPr>
        <w:t>Зростання рівня соціальної та громадської активності, зростання рівня економічної спроможності молоді, формування культури здорового і безпечного способу життя.</w:t>
      </w:r>
      <w:r>
        <w:rPr>
          <w:rFonts w:ascii="Times New Roman" w:hAnsi="Times New Roman" w:cs="Times New Roman"/>
          <w:bCs/>
          <w:sz w:val="28"/>
          <w:szCs w:val="28"/>
          <w:lang w:val="uk-UA"/>
        </w:rPr>
        <w:t xml:space="preserve"> </w:t>
      </w:r>
    </w:p>
    <w:p w:rsidR="003A6D73" w:rsidRDefault="003A6D73" w:rsidP="003A6D73">
      <w:pPr>
        <w:spacing w:after="0" w:line="276" w:lineRule="auto"/>
        <w:ind w:right="-167"/>
        <w:jc w:val="both"/>
        <w:rPr>
          <w:rFonts w:ascii="Times New Roman" w:hAnsi="Times New Roman" w:cs="Times New Roman"/>
          <w:i/>
          <w:iCs/>
          <w:sz w:val="28"/>
          <w:szCs w:val="28"/>
          <w:lang w:val="uk-UA"/>
        </w:rPr>
      </w:pPr>
    </w:p>
    <w:p w:rsidR="003A6D73" w:rsidRDefault="003A6D73" w:rsidP="003A6D73">
      <w:pPr>
        <w:spacing w:after="0" w:line="276" w:lineRule="auto"/>
        <w:ind w:right="-167"/>
        <w:jc w:val="center"/>
        <w:rPr>
          <w:rFonts w:ascii="Times New Roman" w:eastAsia="Calibri" w:hAnsi="Times New Roman" w:cs="Times New Roman"/>
          <w:b/>
          <w:bCs/>
          <w:sz w:val="28"/>
          <w:szCs w:val="28"/>
          <w:lang w:val="uk-UA"/>
        </w:rPr>
      </w:pPr>
      <w:r>
        <w:rPr>
          <w:rFonts w:ascii="Times New Roman" w:hAnsi="Times New Roman" w:cs="Times New Roman"/>
          <w:b/>
          <w:bCs/>
          <w:sz w:val="28"/>
          <w:szCs w:val="28"/>
          <w:lang w:val="uk-UA"/>
        </w:rPr>
        <w:t xml:space="preserve">4. </w:t>
      </w:r>
      <w:bookmarkStart w:id="16" w:name="_Hlk138772676"/>
      <w:r>
        <w:rPr>
          <w:rFonts w:ascii="Times New Roman" w:hAnsi="Times New Roman" w:cs="Times New Roman"/>
          <w:b/>
          <w:bCs/>
          <w:sz w:val="28"/>
          <w:szCs w:val="28"/>
          <w:lang w:val="uk-UA"/>
        </w:rPr>
        <w:t xml:space="preserve">Обґрунтування шляхів та способів реалізації програми. Визначення напрямів діяльності програми, </w:t>
      </w:r>
      <w:r>
        <w:rPr>
          <w:rFonts w:ascii="Times New Roman" w:eastAsia="Calibri" w:hAnsi="Times New Roman" w:cs="Times New Roman"/>
          <w:b/>
          <w:bCs/>
          <w:sz w:val="28"/>
          <w:szCs w:val="28"/>
          <w:lang w:val="uk-UA"/>
        </w:rPr>
        <w:t>завдання та заходи програми</w:t>
      </w:r>
      <w:bookmarkEnd w:id="16"/>
    </w:p>
    <w:p w:rsidR="003A6D73" w:rsidRDefault="003A6D73" w:rsidP="003A6D73">
      <w:pPr>
        <w:spacing w:after="0" w:line="276" w:lineRule="auto"/>
        <w:ind w:right="-167"/>
        <w:jc w:val="center"/>
        <w:rPr>
          <w:rFonts w:ascii="Times New Roman" w:hAnsi="Times New Roman" w:cs="Times New Roman"/>
          <w:b/>
          <w:bCs/>
          <w:sz w:val="28"/>
          <w:szCs w:val="28"/>
          <w:lang w:val="uk-UA"/>
        </w:rPr>
      </w:pPr>
    </w:p>
    <w:p w:rsidR="003A6D73" w:rsidRDefault="003A6D73" w:rsidP="003A6D73">
      <w:pPr>
        <w:pStyle w:val="a3"/>
        <w:numPr>
          <w:ilvl w:val="0"/>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i/>
          <w:iCs/>
          <w:sz w:val="28"/>
          <w:szCs w:val="28"/>
          <w:lang w:val="uk-UA"/>
        </w:rPr>
        <w:t>Шляхи та способи розв’язання проблем</w:t>
      </w:r>
      <w:r>
        <w:rPr>
          <w:rFonts w:ascii="Times New Roman" w:hAnsi="Times New Roman" w:cs="Times New Roman"/>
          <w:sz w:val="28"/>
          <w:szCs w:val="28"/>
          <w:lang w:val="uk-UA"/>
        </w:rPr>
        <w:t xml:space="preserve"> </w:t>
      </w:r>
    </w:p>
    <w:p w:rsidR="003A6D73" w:rsidRDefault="003A6D73" w:rsidP="003A6D73">
      <w:pPr>
        <w:pStyle w:val="a3"/>
        <w:spacing w:after="0" w:line="276" w:lineRule="auto"/>
        <w:ind w:right="-167"/>
        <w:jc w:val="both"/>
        <w:rPr>
          <w:rFonts w:ascii="Times New Roman" w:hAnsi="Times New Roman" w:cs="Times New Roman"/>
          <w:sz w:val="28"/>
          <w:szCs w:val="28"/>
          <w:lang w:val="uk-UA"/>
        </w:rPr>
      </w:pPr>
    </w:p>
    <w:p w:rsidR="003A6D73" w:rsidRDefault="003A6D73" w:rsidP="003A6D73">
      <w:pPr>
        <w:pStyle w:val="a3"/>
        <w:numPr>
          <w:ilvl w:val="1"/>
          <w:numId w:val="2"/>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Зростання рівня соціальної та громадської активності;</w:t>
      </w:r>
    </w:p>
    <w:p w:rsidR="003A6D73" w:rsidRDefault="003A6D73" w:rsidP="003A6D73">
      <w:pPr>
        <w:pStyle w:val="a3"/>
        <w:numPr>
          <w:ilvl w:val="1"/>
          <w:numId w:val="2"/>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Зростання рівня економічної спроможності молоді;</w:t>
      </w:r>
    </w:p>
    <w:p w:rsidR="003A6D73" w:rsidRDefault="003A6D73" w:rsidP="003A6D73">
      <w:pPr>
        <w:pStyle w:val="a3"/>
        <w:numPr>
          <w:ilvl w:val="1"/>
          <w:numId w:val="2"/>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культури здорового і безпечного способу життя.</w:t>
      </w:r>
    </w:p>
    <w:p w:rsidR="003A6D73" w:rsidRDefault="003A6D73" w:rsidP="003A6D73">
      <w:pPr>
        <w:pStyle w:val="a3"/>
        <w:spacing w:after="0" w:line="276" w:lineRule="auto"/>
        <w:ind w:right="-167"/>
        <w:jc w:val="both"/>
        <w:rPr>
          <w:rFonts w:ascii="Times New Roman" w:hAnsi="Times New Roman" w:cs="Times New Roman"/>
          <w:b/>
          <w:bCs/>
          <w:i/>
          <w:iCs/>
          <w:sz w:val="28"/>
          <w:szCs w:val="28"/>
          <w:lang w:val="uk-UA"/>
        </w:rPr>
      </w:pPr>
    </w:p>
    <w:p w:rsidR="003A6D73" w:rsidRDefault="003A6D73" w:rsidP="003A6D73">
      <w:pPr>
        <w:pStyle w:val="a3"/>
        <w:numPr>
          <w:ilvl w:val="0"/>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i/>
          <w:iCs/>
          <w:sz w:val="28"/>
          <w:szCs w:val="28"/>
          <w:lang w:val="uk-UA"/>
        </w:rPr>
        <w:t>Напрями діяльності програми:</w:t>
      </w:r>
    </w:p>
    <w:p w:rsidR="003A6D73" w:rsidRDefault="003A6D73" w:rsidP="003A6D73">
      <w:pPr>
        <w:pStyle w:val="a3"/>
        <w:spacing w:after="0" w:line="276" w:lineRule="auto"/>
        <w:ind w:right="-167"/>
        <w:jc w:val="both"/>
        <w:rPr>
          <w:rFonts w:ascii="Times New Roman" w:hAnsi="Times New Roman" w:cs="Times New Roman"/>
          <w:sz w:val="28"/>
          <w:szCs w:val="28"/>
          <w:lang w:val="uk-UA"/>
        </w:rPr>
      </w:pPr>
    </w:p>
    <w:p w:rsidR="003A6D73" w:rsidRDefault="003A6D73" w:rsidP="003A6D73">
      <w:pPr>
        <w:pStyle w:val="a3"/>
        <w:spacing w:after="0" w:line="276" w:lineRule="auto"/>
        <w:ind w:right="-167"/>
        <w:jc w:val="both"/>
        <w:rPr>
          <w:rFonts w:ascii="Times New Roman" w:hAnsi="Times New Roman" w:cs="Times New Roman"/>
          <w:b/>
          <w:sz w:val="28"/>
          <w:szCs w:val="28"/>
          <w:lang w:val="uk-UA"/>
        </w:rPr>
      </w:pPr>
      <w:r>
        <w:rPr>
          <w:rFonts w:ascii="Times New Roman" w:hAnsi="Times New Roman" w:cs="Times New Roman"/>
          <w:b/>
          <w:sz w:val="28"/>
          <w:szCs w:val="28"/>
          <w:lang w:val="uk-UA"/>
        </w:rPr>
        <w:t>Зростання рівня соціальної та громадської активності: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створення Молодіжної ради;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активізація спеціалізованих інформаційних рубрик в засобах масової інформації;</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lastRenderedPageBreak/>
        <w:t>проведення фокус груп, тренінгів для організації неформального освітнього процесу з метою розвитку сучасних компетенцій у молоді;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сприяти розвитку волонтерського руху;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підвищення рівня фінансової грамотності молоді;</w:t>
      </w:r>
    </w:p>
    <w:p w:rsidR="003A6D73" w:rsidRDefault="003A6D73" w:rsidP="003A6D73">
      <w:pPr>
        <w:pStyle w:val="a3"/>
        <w:spacing w:after="0" w:line="276" w:lineRule="auto"/>
        <w:ind w:right="-167"/>
        <w:jc w:val="both"/>
        <w:rPr>
          <w:rFonts w:ascii="Times New Roman" w:hAnsi="Times New Roman" w:cs="Times New Roman"/>
          <w:b/>
          <w:sz w:val="28"/>
          <w:szCs w:val="28"/>
          <w:lang w:val="uk-UA"/>
        </w:rPr>
      </w:pPr>
    </w:p>
    <w:p w:rsidR="003A6D73" w:rsidRDefault="003A6D73" w:rsidP="003A6D73">
      <w:pPr>
        <w:pStyle w:val="a3"/>
        <w:spacing w:after="0" w:line="276" w:lineRule="auto"/>
        <w:ind w:right="-1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Зростання рівня економічної спроможності молоді: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запровадити традиції щодо першочергового працевлаштування на роботу шукачів вакансій із категорії молодь;</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розробити положення про грантову підтримку ініціатив молоді в питаннях розвитку соціально важливої підприємницької діяльності на території громади;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розширити мережу локацій для вільного спілкування, </w:t>
      </w:r>
      <w:proofErr w:type="spellStart"/>
      <w:r>
        <w:rPr>
          <w:rFonts w:ascii="Times New Roman" w:hAnsi="Times New Roman" w:cs="Times New Roman"/>
          <w:sz w:val="28"/>
          <w:szCs w:val="28"/>
          <w:lang w:val="uk-UA"/>
        </w:rPr>
        <w:t>коворкінгу</w:t>
      </w:r>
      <w:proofErr w:type="spellEnd"/>
      <w:r>
        <w:rPr>
          <w:rFonts w:ascii="Times New Roman" w:hAnsi="Times New Roman" w:cs="Times New Roman"/>
          <w:sz w:val="28"/>
          <w:szCs w:val="28"/>
          <w:lang w:val="uk-UA"/>
        </w:rPr>
        <w:t xml:space="preserve"> тощо; </w:t>
      </w:r>
    </w:p>
    <w:p w:rsidR="003A6D73" w:rsidRDefault="003A6D73" w:rsidP="003A6D73">
      <w:pPr>
        <w:spacing w:after="0" w:line="276" w:lineRule="auto"/>
        <w:ind w:right="-167"/>
        <w:jc w:val="both"/>
        <w:rPr>
          <w:rFonts w:ascii="Times New Roman" w:hAnsi="Times New Roman" w:cs="Times New Roman"/>
          <w:sz w:val="28"/>
          <w:szCs w:val="28"/>
          <w:lang w:val="uk-UA"/>
        </w:rPr>
      </w:pPr>
    </w:p>
    <w:p w:rsidR="003A6D73" w:rsidRPr="003A6D73" w:rsidRDefault="003A6D73" w:rsidP="003A6D73">
      <w:pPr>
        <w:pStyle w:val="a3"/>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b/>
          <w:sz w:val="28"/>
          <w:szCs w:val="28"/>
          <w:lang w:val="uk-UA"/>
        </w:rPr>
        <w:t>Формування культури здорового і безпечного способу життя:</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розширити мережу місць відпочинку, фото- </w:t>
      </w:r>
      <w:proofErr w:type="spellStart"/>
      <w:r>
        <w:rPr>
          <w:rFonts w:ascii="Times New Roman" w:hAnsi="Times New Roman" w:cs="Times New Roman"/>
          <w:sz w:val="28"/>
          <w:szCs w:val="28"/>
          <w:lang w:val="uk-UA"/>
        </w:rPr>
        <w:t>лаунч</w:t>
      </w:r>
      <w:proofErr w:type="spellEnd"/>
      <w:r>
        <w:rPr>
          <w:rFonts w:ascii="Times New Roman" w:hAnsi="Times New Roman" w:cs="Times New Roman"/>
          <w:sz w:val="28"/>
          <w:szCs w:val="28"/>
          <w:lang w:val="uk-UA"/>
        </w:rPr>
        <w:t xml:space="preserve"> зони, а існуючі місця осучаснити;</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пропагувати здоровий спосіб життя та харчування, психологічного здоров’я;</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впровадити традицію проведення розважальних заходів за участі відомих людей чи колективів обласного і всеукраїнського рівнів.</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залучати молодь до вирішення питань, пов’язаних з навколишнім природним середовищем.</w:t>
      </w:r>
    </w:p>
    <w:p w:rsidR="003A6D73" w:rsidRDefault="003A6D73" w:rsidP="003A6D73">
      <w:pPr>
        <w:pStyle w:val="a3"/>
        <w:spacing w:after="0" w:line="276" w:lineRule="auto"/>
        <w:ind w:right="-1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   </w:t>
      </w:r>
    </w:p>
    <w:p w:rsidR="003A6D73" w:rsidRDefault="003A6D73" w:rsidP="003A6D73">
      <w:pPr>
        <w:pStyle w:val="a3"/>
        <w:numPr>
          <w:ilvl w:val="0"/>
          <w:numId w:val="5"/>
        </w:numPr>
        <w:spacing w:after="0" w:line="276" w:lineRule="auto"/>
        <w:ind w:right="-167"/>
        <w:rPr>
          <w:rFonts w:ascii="Times New Roman" w:hAnsi="Times New Roman" w:cs="Times New Roman"/>
          <w:b/>
          <w:i/>
          <w:iCs/>
          <w:sz w:val="28"/>
          <w:szCs w:val="28"/>
          <w:lang w:val="uk-UA"/>
        </w:rPr>
      </w:pPr>
      <w:r>
        <w:rPr>
          <w:rFonts w:ascii="Times New Roman" w:hAnsi="Times New Roman" w:cs="Times New Roman"/>
          <w:b/>
          <w:i/>
          <w:iCs/>
          <w:sz w:val="28"/>
          <w:szCs w:val="28"/>
          <w:lang w:val="uk-UA"/>
        </w:rPr>
        <w:t>Завдання програми:</w:t>
      </w:r>
    </w:p>
    <w:p w:rsidR="003A6D73" w:rsidRDefault="003A6D73" w:rsidP="003A6D73">
      <w:pPr>
        <w:pStyle w:val="a3"/>
        <w:spacing w:after="0" w:line="276" w:lineRule="auto"/>
        <w:ind w:right="-167"/>
        <w:rPr>
          <w:rFonts w:ascii="Times New Roman" w:hAnsi="Times New Roman" w:cs="Times New Roman"/>
          <w:b/>
          <w:i/>
          <w:iCs/>
          <w:sz w:val="28"/>
          <w:szCs w:val="28"/>
          <w:lang w:val="uk-UA"/>
        </w:rPr>
      </w:pPr>
    </w:p>
    <w:p w:rsidR="003A6D73" w:rsidRDefault="003A6D73" w:rsidP="003A6D73">
      <w:pPr>
        <w:pStyle w:val="a3"/>
        <w:spacing w:after="0" w:line="276" w:lineRule="auto"/>
        <w:ind w:right="-167"/>
        <w:jc w:val="both"/>
        <w:rPr>
          <w:rFonts w:ascii="Times New Roman" w:hAnsi="Times New Roman" w:cs="Times New Roman"/>
          <w:b/>
          <w:sz w:val="28"/>
          <w:szCs w:val="28"/>
          <w:lang w:val="uk-UA"/>
        </w:rPr>
      </w:pPr>
      <w:r>
        <w:rPr>
          <w:rFonts w:ascii="Times New Roman" w:hAnsi="Times New Roman" w:cs="Times New Roman"/>
          <w:b/>
          <w:sz w:val="28"/>
          <w:szCs w:val="28"/>
          <w:lang w:val="uk-UA"/>
        </w:rPr>
        <w:t>Зростання рівня соціальної та громадської активності: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створити Молодіжну раду;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висвітлювати у засобах масової інформацію про успішних людей </w:t>
      </w:r>
      <w:proofErr w:type="spellStart"/>
      <w:r>
        <w:rPr>
          <w:rFonts w:ascii="Times New Roman" w:hAnsi="Times New Roman" w:cs="Times New Roman"/>
          <w:sz w:val="28"/>
          <w:szCs w:val="28"/>
          <w:lang w:val="uk-UA"/>
        </w:rPr>
        <w:t>Лозівщини</w:t>
      </w:r>
      <w:proofErr w:type="spellEnd"/>
      <w:r>
        <w:rPr>
          <w:rFonts w:ascii="Times New Roman" w:hAnsi="Times New Roman" w:cs="Times New Roman"/>
          <w:sz w:val="28"/>
          <w:szCs w:val="28"/>
          <w:lang w:val="uk-UA"/>
        </w:rPr>
        <w:t xml:space="preserve">;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проведення фокус груп, тренінгів щодо обмін досвідом у питаннях вибору напрямків діяльності підприємців. Проблематика провадження підприємницької діяльності;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створити сприятливе середовище щодо розвитку волонтерського руху. </w:t>
      </w:r>
    </w:p>
    <w:p w:rsidR="003A6D73" w:rsidRDefault="003A6D73" w:rsidP="003A6D73">
      <w:pPr>
        <w:pStyle w:val="a3"/>
        <w:spacing w:after="0" w:line="276" w:lineRule="auto"/>
        <w:ind w:right="-167"/>
        <w:jc w:val="both"/>
        <w:rPr>
          <w:rFonts w:ascii="Times New Roman" w:hAnsi="Times New Roman" w:cs="Times New Roman"/>
          <w:b/>
          <w:sz w:val="28"/>
          <w:szCs w:val="28"/>
          <w:lang w:val="uk-UA"/>
        </w:rPr>
      </w:pPr>
    </w:p>
    <w:p w:rsidR="003A6D73" w:rsidRPr="003A6D73" w:rsidRDefault="003A6D73" w:rsidP="003A6D73">
      <w:pPr>
        <w:pStyle w:val="a3"/>
        <w:spacing w:after="0" w:line="276" w:lineRule="auto"/>
        <w:ind w:right="-1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Зростання рівня економічної спроможності молоді: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провести роботу щодо легалізації робочих місць;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запровадити бронювання установами, організаціями і підприємствами міста незалежно від форми власності і </w:t>
      </w:r>
      <w:r>
        <w:rPr>
          <w:rFonts w:ascii="Times New Roman" w:hAnsi="Times New Roman" w:cs="Times New Roman"/>
          <w:sz w:val="28"/>
          <w:szCs w:val="28"/>
          <w:lang w:val="uk-UA"/>
        </w:rPr>
        <w:lastRenderedPageBreak/>
        <w:t>господарювання вакансій для працевлаштування здобувачів вакансій із категорії молодь;</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запровадити грантову підтримку ініціатив молоді в питаннях оптимізації функціонування сфери  житлово-комунального господарства; енергозбереження та відновлювальної енергетики; </w:t>
      </w:r>
      <w:proofErr w:type="spellStart"/>
      <w:r>
        <w:rPr>
          <w:rFonts w:ascii="Times New Roman" w:hAnsi="Times New Roman" w:cs="Times New Roman"/>
          <w:sz w:val="28"/>
          <w:szCs w:val="28"/>
          <w:lang w:val="uk-UA"/>
        </w:rPr>
        <w:t>агро</w:t>
      </w:r>
      <w:proofErr w:type="spellEnd"/>
      <w:r>
        <w:rPr>
          <w:rFonts w:ascii="Times New Roman" w:hAnsi="Times New Roman" w:cs="Times New Roman"/>
          <w:sz w:val="28"/>
          <w:szCs w:val="28"/>
          <w:lang w:val="uk-UA"/>
        </w:rPr>
        <w:t>- та сільського господарства;</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розширити мережу локацій для вільного спілкування, </w:t>
      </w:r>
      <w:proofErr w:type="spellStart"/>
      <w:r>
        <w:rPr>
          <w:rFonts w:ascii="Times New Roman" w:hAnsi="Times New Roman" w:cs="Times New Roman"/>
          <w:sz w:val="28"/>
          <w:szCs w:val="28"/>
          <w:lang w:val="uk-UA"/>
        </w:rPr>
        <w:t>коворкінгу</w:t>
      </w:r>
      <w:proofErr w:type="spellEnd"/>
      <w:r>
        <w:rPr>
          <w:rFonts w:ascii="Times New Roman" w:hAnsi="Times New Roman" w:cs="Times New Roman"/>
          <w:sz w:val="28"/>
          <w:szCs w:val="28"/>
          <w:lang w:val="uk-UA"/>
        </w:rPr>
        <w:t xml:space="preserve"> тощо; </w:t>
      </w:r>
    </w:p>
    <w:p w:rsidR="003A6D73" w:rsidRDefault="003A6D73" w:rsidP="003A6D73">
      <w:pPr>
        <w:spacing w:after="0" w:line="276" w:lineRule="auto"/>
        <w:ind w:right="-167"/>
        <w:jc w:val="both"/>
        <w:rPr>
          <w:rFonts w:ascii="Times New Roman" w:hAnsi="Times New Roman" w:cs="Times New Roman"/>
          <w:sz w:val="28"/>
          <w:szCs w:val="28"/>
          <w:highlight w:val="green"/>
          <w:lang w:val="uk-UA"/>
        </w:rPr>
      </w:pPr>
    </w:p>
    <w:p w:rsidR="003A6D73" w:rsidRPr="003A6D73" w:rsidRDefault="003A6D73" w:rsidP="003A6D73">
      <w:pPr>
        <w:pStyle w:val="a3"/>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b/>
          <w:sz w:val="28"/>
          <w:szCs w:val="28"/>
          <w:lang w:val="uk-UA"/>
        </w:rPr>
        <w:t>Формування культури здорового і безпечного способу життя:</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облаштувати додаткові місця відпочинку, фото- </w:t>
      </w:r>
      <w:proofErr w:type="spellStart"/>
      <w:r>
        <w:rPr>
          <w:rFonts w:ascii="Times New Roman" w:hAnsi="Times New Roman" w:cs="Times New Roman"/>
          <w:sz w:val="28"/>
          <w:szCs w:val="28"/>
          <w:lang w:val="uk-UA"/>
        </w:rPr>
        <w:t>лаунч</w:t>
      </w:r>
      <w:proofErr w:type="spellEnd"/>
      <w:r>
        <w:rPr>
          <w:rFonts w:ascii="Times New Roman" w:hAnsi="Times New Roman" w:cs="Times New Roman"/>
          <w:sz w:val="28"/>
          <w:szCs w:val="28"/>
          <w:lang w:val="uk-UA"/>
        </w:rPr>
        <w:t xml:space="preserve"> зони, а існуючі місця осучаснити;</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проводити різноманітні тренування з метою збільшення рухової активності мешканців громади;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стимулювати молодь до вирішення питань, пов’язаних з навколишнім природним середовищем;</w:t>
      </w:r>
    </w:p>
    <w:p w:rsidR="003A6D73" w:rsidRP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популяризувати престижність відвідування розважальних і культурних заходів за участі відомих людей чи колективів обласного і всеукраїнського рівнів, підвищення культурного рівня мешканців громади.  </w:t>
      </w:r>
    </w:p>
    <w:p w:rsidR="003A6D73" w:rsidRDefault="003A6D73" w:rsidP="003A6D73">
      <w:pPr>
        <w:pStyle w:val="a3"/>
        <w:spacing w:after="0" w:line="276" w:lineRule="auto"/>
        <w:ind w:right="-167"/>
        <w:jc w:val="both"/>
        <w:rPr>
          <w:rFonts w:ascii="Times New Roman" w:hAnsi="Times New Roman" w:cs="Times New Roman"/>
          <w:i/>
          <w:iCs/>
          <w:sz w:val="28"/>
          <w:szCs w:val="28"/>
          <w:lang w:val="uk-UA"/>
        </w:rPr>
      </w:pPr>
    </w:p>
    <w:p w:rsidR="003A6D73" w:rsidRDefault="003A6D73" w:rsidP="003A6D73">
      <w:pPr>
        <w:pStyle w:val="a3"/>
        <w:numPr>
          <w:ilvl w:val="0"/>
          <w:numId w:val="1"/>
        </w:num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Визначення строку програми та етапи виконання програми</w:t>
      </w:r>
    </w:p>
    <w:p w:rsidR="003A6D73" w:rsidRDefault="003A6D73" w:rsidP="003A6D73">
      <w:pPr>
        <w:pStyle w:val="a3"/>
        <w:spacing w:after="0" w:line="240" w:lineRule="auto"/>
        <w:jc w:val="center"/>
        <w:rPr>
          <w:rFonts w:ascii="Times New Roman" w:hAnsi="Times New Roman" w:cs="Times New Roman"/>
          <w:b/>
          <w:sz w:val="28"/>
          <w:szCs w:val="28"/>
          <w:lang w:val="uk-UA"/>
        </w:rPr>
      </w:pPr>
    </w:p>
    <w:p w:rsidR="003A6D73" w:rsidRDefault="003A6D73" w:rsidP="003A6D73">
      <w:pPr>
        <w:spacing w:after="0" w:line="276" w:lineRule="auto"/>
        <w:ind w:right="-167" w:firstLine="36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Програма підтримки молоді Лозівської міської територіальної громади </w:t>
      </w:r>
      <w:r>
        <w:rPr>
          <w:rFonts w:ascii="Times New Roman" w:hAnsi="Times New Roman" w:cs="Times New Roman"/>
          <w:bCs/>
          <w:sz w:val="28"/>
          <w:szCs w:val="28"/>
          <w:lang w:val="uk-UA"/>
        </w:rPr>
        <w:br/>
        <w:t>Харківської області є короткостроковою, період реалізації 3 роки (2024 – 2026рр.). У період реалізації, до програми можуть бути внесені зміни та доповнення. Програма не передбачає виокремлення етапів реалізації.</w:t>
      </w:r>
    </w:p>
    <w:p w:rsidR="003A6D73" w:rsidRDefault="003A6D73" w:rsidP="003A6D73">
      <w:pPr>
        <w:pStyle w:val="a3"/>
        <w:spacing w:after="0" w:line="240" w:lineRule="auto"/>
        <w:jc w:val="both"/>
        <w:rPr>
          <w:rFonts w:ascii="Times New Roman" w:hAnsi="Times New Roman" w:cs="Times New Roman"/>
          <w:i/>
          <w:iCs/>
          <w:sz w:val="28"/>
          <w:szCs w:val="28"/>
          <w:lang w:val="uk-UA"/>
        </w:rPr>
      </w:pPr>
    </w:p>
    <w:p w:rsidR="003A6D73" w:rsidRDefault="003A6D73" w:rsidP="003A6D73">
      <w:pPr>
        <w:pStyle w:val="a3"/>
        <w:spacing w:after="0" w:line="240" w:lineRule="auto"/>
        <w:jc w:val="center"/>
        <w:rPr>
          <w:rFonts w:ascii="Times New Roman" w:hAnsi="Times New Roman" w:cs="Times New Roman"/>
          <w:b/>
          <w:bCs/>
          <w:sz w:val="28"/>
          <w:szCs w:val="28"/>
          <w:lang w:val="uk-UA"/>
        </w:rPr>
      </w:pPr>
      <w:r>
        <w:rPr>
          <w:rFonts w:ascii="Times New Roman" w:hAnsi="Times New Roman" w:cs="Times New Roman"/>
          <w:b/>
          <w:bCs/>
          <w:iCs/>
          <w:sz w:val="28"/>
          <w:szCs w:val="28"/>
          <w:lang w:val="uk-UA"/>
        </w:rPr>
        <w:t xml:space="preserve">6. </w:t>
      </w:r>
      <w:r>
        <w:rPr>
          <w:rFonts w:ascii="Times New Roman" w:hAnsi="Times New Roman" w:cs="Times New Roman"/>
          <w:b/>
          <w:bCs/>
          <w:sz w:val="28"/>
          <w:szCs w:val="28"/>
          <w:lang w:val="uk-UA"/>
        </w:rPr>
        <w:t>Визначення обсягів та джерел фінансування</w:t>
      </w:r>
    </w:p>
    <w:p w:rsidR="003A6D73" w:rsidRDefault="003A6D73" w:rsidP="003A6D73">
      <w:pPr>
        <w:pStyle w:val="a3"/>
        <w:spacing w:after="0" w:line="240" w:lineRule="auto"/>
        <w:jc w:val="center"/>
        <w:rPr>
          <w:rFonts w:ascii="Times New Roman" w:hAnsi="Times New Roman" w:cs="Times New Roman"/>
          <w:b/>
          <w:bCs/>
          <w:sz w:val="28"/>
          <w:szCs w:val="28"/>
          <w:lang w:val="uk-UA"/>
        </w:rPr>
      </w:pPr>
    </w:p>
    <w:p w:rsidR="003A6D73" w:rsidRPr="003A6D73" w:rsidRDefault="003A6D73" w:rsidP="003A6D73">
      <w:pPr>
        <w:spacing w:after="0" w:line="240" w:lineRule="auto"/>
        <w:ind w:firstLine="72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Загальний обсяг фінансування необхідний для реалізації програми складає </w:t>
      </w:r>
      <w:r>
        <w:rPr>
          <w:rFonts w:ascii="Times New Roman" w:hAnsi="Times New Roman" w:cs="Times New Roman"/>
          <w:iCs/>
          <w:sz w:val="28"/>
          <w:szCs w:val="28"/>
          <w:lang w:val="uk-UA"/>
        </w:rPr>
        <w:br/>
        <w:t xml:space="preserve">4675,5 </w:t>
      </w:r>
      <w:proofErr w:type="spellStart"/>
      <w:r>
        <w:rPr>
          <w:rFonts w:ascii="Times New Roman" w:hAnsi="Times New Roman" w:cs="Times New Roman"/>
          <w:iCs/>
          <w:sz w:val="28"/>
          <w:szCs w:val="28"/>
          <w:lang w:val="uk-UA"/>
        </w:rPr>
        <w:t>тис.грн</w:t>
      </w:r>
      <w:proofErr w:type="spellEnd"/>
      <w:r>
        <w:rPr>
          <w:rFonts w:ascii="Times New Roman" w:hAnsi="Times New Roman" w:cs="Times New Roman"/>
          <w:iCs/>
          <w:sz w:val="28"/>
          <w:szCs w:val="28"/>
          <w:lang w:val="uk-UA"/>
        </w:rPr>
        <w:t xml:space="preserve">. (Додаток 1). Джерелом фінансування програми є бюджетні кошти Лозівської міської територіальної громади. Окрім цього для додаткового фінансування планується залучення спонсорів за допомогою участі у грантових програмах </w:t>
      </w:r>
      <w:r>
        <w:rPr>
          <w:rFonts w:ascii="Times New Roman" w:hAnsi="Times New Roman" w:cs="Times New Roman"/>
          <w:sz w:val="28"/>
          <w:szCs w:val="28"/>
          <w:lang w:val="uk-UA"/>
        </w:rPr>
        <w:t>та інші джерела не заборонені чинним законодавством України.</w:t>
      </w:r>
    </w:p>
    <w:p w:rsidR="003A6D73" w:rsidRDefault="003A6D73" w:rsidP="003A6D73">
      <w:pPr>
        <w:pStyle w:val="a3"/>
        <w:spacing w:after="0" w:line="240" w:lineRule="auto"/>
        <w:jc w:val="both"/>
        <w:rPr>
          <w:rFonts w:ascii="Times New Roman" w:hAnsi="Times New Roman" w:cs="Times New Roman"/>
          <w:b/>
          <w:bCs/>
          <w:sz w:val="28"/>
          <w:szCs w:val="28"/>
          <w:lang w:val="uk-UA"/>
        </w:rPr>
      </w:pPr>
    </w:p>
    <w:p w:rsidR="003A6D73" w:rsidRDefault="003A6D73" w:rsidP="003A6D73">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7. Очікувані результати та ефективність програми</w:t>
      </w:r>
    </w:p>
    <w:p w:rsidR="004A192B" w:rsidRDefault="004A192B" w:rsidP="003A6D73">
      <w:pPr>
        <w:spacing w:after="0" w:line="240" w:lineRule="auto"/>
        <w:jc w:val="center"/>
        <w:rPr>
          <w:rFonts w:ascii="Times New Roman" w:hAnsi="Times New Roman" w:cs="Times New Roman"/>
          <w:b/>
          <w:bCs/>
          <w:sz w:val="28"/>
          <w:szCs w:val="28"/>
          <w:lang w:val="uk-UA"/>
        </w:rPr>
      </w:pPr>
    </w:p>
    <w:p w:rsidR="003A6D73" w:rsidRDefault="003A6D73" w:rsidP="003A6D73">
      <w:pPr>
        <w:spacing w:after="0" w:line="240" w:lineRule="auto"/>
        <w:ind w:firstLine="72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 xml:space="preserve">За напрямком зростання рівня громадської та соціальної активності очікуваними результатами є: створення молодіжної ради, співпраця з засобами масової інформації, молодіжними установами, організаціями та осередками, </w:t>
      </w:r>
      <w:r>
        <w:rPr>
          <w:rFonts w:ascii="Times New Roman" w:eastAsia="Calibri" w:hAnsi="Times New Roman" w:cs="Times New Roman"/>
          <w:iCs/>
          <w:sz w:val="28"/>
          <w:szCs w:val="28"/>
          <w:lang w:val="uk-UA"/>
        </w:rPr>
        <w:lastRenderedPageBreak/>
        <w:t xml:space="preserve">що дасть змогу висвітлювати діяльність у роботі з молодіжною політикою. Окрім цього, даний напрямок дасть змогу залучити близько 20% молоді для обміну досвідом у питаннях вибору напрямків діяльності підприємницької справи за допомогою кар’єрних консультацій. Також за цим напрямком діяльності є змога організовувати та проводити понад 2 заходів в місяць, спрямованих на адаптацію молоді та її обізнаність у питаннях неформальної освіти. Крім того, пріоритетне завдання дасть змогу охопити понад 750 людей з числа молоді для участі в міських, обласних, всеукраїнських заходах, конкурсах, фестивалях, різноманітних майстер-класах, а також створення сприятливого середовища для розвитку волонтерського руху. </w:t>
      </w:r>
    </w:p>
    <w:p w:rsidR="003A6D73" w:rsidRDefault="003A6D73" w:rsidP="003A6D73">
      <w:pPr>
        <w:spacing w:after="0" w:line="240" w:lineRule="auto"/>
        <w:ind w:firstLine="72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За напрямком зростання економічної спроможності молоді очікується: проведення до 40 рейдів, щодо легалізації робочих місць, запровадження 5 грантових підтримок для молоді, а також молоді з числа ВПО. Сприяння близько 1500 людей серед вікової категорії</w:t>
      </w:r>
      <w:r>
        <w:rPr>
          <w:rFonts w:ascii="Times New Roman" w:eastAsia="Calibri" w:hAnsi="Times New Roman" w:cs="Times New Roman"/>
          <w:iCs/>
          <w:sz w:val="28"/>
          <w:szCs w:val="28"/>
          <w:lang w:val="ru-RU"/>
        </w:rPr>
        <w:t xml:space="preserve"> молод</w:t>
      </w:r>
      <w:r>
        <w:rPr>
          <w:rFonts w:ascii="Times New Roman" w:eastAsia="Calibri" w:hAnsi="Times New Roman" w:cs="Times New Roman"/>
          <w:iCs/>
          <w:sz w:val="28"/>
          <w:szCs w:val="28"/>
          <w:lang w:val="uk-UA"/>
        </w:rPr>
        <w:t xml:space="preserve">і у семінарах, тренінгах та інших заходах, спрямованих на профорієнтацію, вторинну зайнятість і працевлаштування. Створено 5 додаткових локацій для вільного спілкування, </w:t>
      </w:r>
      <w:proofErr w:type="spellStart"/>
      <w:r>
        <w:rPr>
          <w:rFonts w:ascii="Times New Roman" w:eastAsia="Calibri" w:hAnsi="Times New Roman" w:cs="Times New Roman"/>
          <w:iCs/>
          <w:sz w:val="28"/>
          <w:szCs w:val="28"/>
          <w:lang w:val="uk-UA"/>
        </w:rPr>
        <w:t>коворкінгу</w:t>
      </w:r>
      <w:proofErr w:type="spellEnd"/>
      <w:r>
        <w:rPr>
          <w:rFonts w:ascii="Times New Roman" w:eastAsia="Calibri" w:hAnsi="Times New Roman" w:cs="Times New Roman"/>
          <w:iCs/>
          <w:sz w:val="28"/>
          <w:szCs w:val="28"/>
          <w:lang w:val="uk-UA"/>
        </w:rPr>
        <w:t xml:space="preserve">, а також сприяння долученню молоді до проєктів відбудови. </w:t>
      </w:r>
    </w:p>
    <w:p w:rsidR="003A6D73" w:rsidRDefault="003A6D73" w:rsidP="003A6D73">
      <w:pPr>
        <w:spacing w:after="0" w:line="240" w:lineRule="auto"/>
        <w:ind w:firstLine="72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 xml:space="preserve">Щодо формування культури здорового і безпечного способу життя очікується отримання вільного доступу мешканцям громади на спортивні майданчики і споруди для проведення тренувань, стимулювання зацікавленої молоді у вирішенні екологічних питань. Проведено понад 150 занять у формі тренінгів та індивідуальних консультацій, спрямованих на психологічну підтримку та охоплено ними близько 650 осіб з числа внутрішньо переміщених осіб та вразливих верств населення. Забезпечення пропаганди здорового та безпечного способу життя, культури здоров’я серед молоді через участь в обласних та Всеукраїнських заходах. Організовано та проведено до 15 заходів для популяризації серед молоді знань з безпеки життєдіяльності, </w:t>
      </w:r>
      <w:proofErr w:type="spellStart"/>
      <w:r>
        <w:rPr>
          <w:rFonts w:ascii="Times New Roman" w:eastAsia="Calibri" w:hAnsi="Times New Roman" w:cs="Times New Roman"/>
          <w:iCs/>
          <w:sz w:val="28"/>
          <w:szCs w:val="28"/>
          <w:lang w:val="uk-UA"/>
        </w:rPr>
        <w:t>булінгу</w:t>
      </w:r>
      <w:proofErr w:type="spellEnd"/>
      <w:r>
        <w:rPr>
          <w:rFonts w:ascii="Times New Roman" w:eastAsia="Calibri" w:hAnsi="Times New Roman" w:cs="Times New Roman"/>
          <w:iCs/>
          <w:sz w:val="28"/>
          <w:szCs w:val="28"/>
          <w:lang w:val="uk-UA"/>
        </w:rPr>
        <w:t xml:space="preserve"> та інших психологічно негативних явищ. </w:t>
      </w:r>
    </w:p>
    <w:p w:rsidR="003A6D73" w:rsidRDefault="003A6D73" w:rsidP="003A6D73">
      <w:pPr>
        <w:spacing w:after="0" w:line="240" w:lineRule="auto"/>
        <w:rPr>
          <w:rFonts w:ascii="Times New Roman" w:hAnsi="Times New Roman" w:cs="Times New Roman"/>
          <w:b/>
          <w:bCs/>
          <w:sz w:val="28"/>
          <w:szCs w:val="28"/>
          <w:lang w:val="uk-UA"/>
        </w:rPr>
      </w:pPr>
    </w:p>
    <w:p w:rsidR="003A6D73" w:rsidRDefault="003A6D73" w:rsidP="003A6D73">
      <w:pPr>
        <w:pStyle w:val="a3"/>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8.  Координація та контроль за ходом виконання програми </w:t>
      </w:r>
    </w:p>
    <w:p w:rsidR="003A6D73" w:rsidRDefault="003A6D73" w:rsidP="003A6D73">
      <w:pPr>
        <w:pStyle w:val="a3"/>
        <w:spacing w:after="0" w:line="24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p>
    <w:p w:rsidR="003A6D73" w:rsidRDefault="003A6D73" w:rsidP="003A6D73">
      <w:pPr>
        <w:spacing w:after="0" w:line="240" w:lineRule="auto"/>
        <w:ind w:firstLine="36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Функції координації за виконанням програми здійснює Лозівський міський центр молоді Управління освіти, молоді та спорту Лозівської міської ради Харківської області. </w:t>
      </w:r>
    </w:p>
    <w:p w:rsidR="003A6D73" w:rsidRDefault="003A6D73" w:rsidP="003A6D73">
      <w:pPr>
        <w:spacing w:after="0" w:line="240" w:lineRule="auto"/>
        <w:ind w:firstLine="36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Функції контролю за виконанням програми здійснює відділ молоді та спорту Управління освіти, молоді та спорту Лозівської міської ради Харківської області. </w:t>
      </w:r>
    </w:p>
    <w:p w:rsidR="003A6D73" w:rsidRDefault="003A6D73" w:rsidP="003A6D73">
      <w:pPr>
        <w:spacing w:after="0" w:line="240" w:lineRule="auto"/>
        <w:ind w:firstLine="36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Лозівський міський центр молоді </w:t>
      </w:r>
      <w:proofErr w:type="spellStart"/>
      <w:r>
        <w:rPr>
          <w:rFonts w:ascii="Times New Roman" w:hAnsi="Times New Roman" w:cs="Times New Roman"/>
          <w:iCs/>
          <w:sz w:val="28"/>
          <w:szCs w:val="28"/>
          <w:lang w:val="uk-UA"/>
        </w:rPr>
        <w:t>комунікує</w:t>
      </w:r>
      <w:proofErr w:type="spellEnd"/>
      <w:r>
        <w:rPr>
          <w:rFonts w:ascii="Times New Roman" w:hAnsi="Times New Roman" w:cs="Times New Roman"/>
          <w:iCs/>
          <w:sz w:val="28"/>
          <w:szCs w:val="28"/>
          <w:lang w:val="uk-UA"/>
        </w:rPr>
        <w:t xml:space="preserve"> з виконавцями програми, щоквартально узагальнює інформацію про її виконання, готує річний звіт про виконання заходів. </w:t>
      </w:r>
    </w:p>
    <w:p w:rsidR="003A6D73" w:rsidRDefault="003A6D73" w:rsidP="003A6D73">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Відділ молоді та спорту в межах своєї компетенції готує проєкти </w:t>
      </w:r>
      <w:r>
        <w:rPr>
          <w:rFonts w:ascii="Times New Roman" w:hAnsi="Times New Roman" w:cs="Times New Roman"/>
          <w:sz w:val="28"/>
          <w:szCs w:val="28"/>
          <w:lang w:val="uk-UA"/>
        </w:rPr>
        <w:t>наказів, доручень, методичних рекомендацій, описів, регламентів, положень тощо спрямованих на успішну реалізацію програми.</w:t>
      </w:r>
    </w:p>
    <w:p w:rsidR="003A6D73" w:rsidRDefault="003A6D73" w:rsidP="003A6D73">
      <w:pPr>
        <w:spacing w:after="0" w:line="240" w:lineRule="auto"/>
        <w:jc w:val="both"/>
        <w:rPr>
          <w:rFonts w:ascii="Times New Roman" w:hAnsi="Times New Roman" w:cs="Times New Roman"/>
          <w:sz w:val="28"/>
          <w:szCs w:val="28"/>
          <w:lang w:val="uk-UA"/>
        </w:rPr>
      </w:pPr>
    </w:p>
    <w:p w:rsidR="004A192B" w:rsidRDefault="004A192B" w:rsidP="003A6D73">
      <w:pPr>
        <w:spacing w:after="0" w:line="240" w:lineRule="auto"/>
        <w:jc w:val="both"/>
        <w:rPr>
          <w:rFonts w:ascii="Times New Roman" w:hAnsi="Times New Roman" w:cs="Times New Roman"/>
          <w:sz w:val="28"/>
          <w:szCs w:val="28"/>
          <w:lang w:val="uk-UA"/>
        </w:rPr>
      </w:pPr>
    </w:p>
    <w:p w:rsidR="003A6D73" w:rsidRDefault="003A6D73" w:rsidP="003A6D7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Юрій КУШНІР</w:t>
      </w:r>
    </w:p>
    <w:p w:rsidR="003A6D73" w:rsidRDefault="003A6D73" w:rsidP="003A6D73">
      <w:pPr>
        <w:spacing w:after="0" w:line="240" w:lineRule="auto"/>
        <w:jc w:val="both"/>
        <w:rPr>
          <w:rFonts w:ascii="Times New Roman" w:hAnsi="Times New Roman" w:cs="Times New Roman"/>
          <w:b/>
          <w:sz w:val="28"/>
          <w:szCs w:val="28"/>
          <w:lang w:val="uk-UA"/>
        </w:rPr>
      </w:pPr>
    </w:p>
    <w:p w:rsidR="003A6D73" w:rsidRDefault="003A6D73" w:rsidP="003A6D73">
      <w:pPr>
        <w:spacing w:after="0" w:line="240" w:lineRule="auto"/>
        <w:jc w:val="both"/>
        <w:rPr>
          <w:rFonts w:ascii="Times New Roman" w:hAnsi="Times New Roman" w:cs="Times New Roman"/>
          <w:b/>
          <w:bCs/>
          <w:i/>
          <w:iCs/>
          <w:sz w:val="28"/>
          <w:szCs w:val="28"/>
          <w:lang w:val="uk-UA"/>
        </w:rPr>
      </w:pPr>
      <w:r>
        <w:rPr>
          <w:rFonts w:ascii="Times New Roman" w:hAnsi="Times New Roman" w:cs="Times New Roman"/>
          <w:sz w:val="24"/>
          <w:szCs w:val="24"/>
          <w:lang w:val="uk-UA"/>
        </w:rPr>
        <w:t xml:space="preserve">Вікторія </w:t>
      </w:r>
      <w:proofErr w:type="spellStart"/>
      <w:r>
        <w:rPr>
          <w:rFonts w:ascii="Times New Roman" w:hAnsi="Times New Roman" w:cs="Times New Roman"/>
          <w:sz w:val="24"/>
          <w:szCs w:val="24"/>
          <w:lang w:val="uk-UA"/>
        </w:rPr>
        <w:t>Урванцева</w:t>
      </w:r>
      <w:proofErr w:type="spellEnd"/>
      <w:r w:rsidR="004A192B">
        <w:rPr>
          <w:rFonts w:ascii="Times New Roman" w:hAnsi="Times New Roman" w:cs="Times New Roman"/>
          <w:sz w:val="24"/>
          <w:szCs w:val="24"/>
          <w:lang w:val="uk-UA"/>
        </w:rPr>
        <w:t>, 22266</w:t>
      </w:r>
    </w:p>
    <w:sectPr w:rsidR="003A6D73" w:rsidSect="004A192B">
      <w:footerReference w:type="default" r:id="rId8"/>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04C" w:rsidRDefault="00F7204C" w:rsidP="003A6D73">
      <w:pPr>
        <w:spacing w:after="0" w:line="240" w:lineRule="auto"/>
      </w:pPr>
      <w:r>
        <w:separator/>
      </w:r>
    </w:p>
  </w:endnote>
  <w:endnote w:type="continuationSeparator" w:id="0">
    <w:p w:rsidR="00F7204C" w:rsidRDefault="00F7204C" w:rsidP="003A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D73" w:rsidRPr="003A6D73" w:rsidRDefault="003A6D73">
    <w:pPr>
      <w:pStyle w:val="a6"/>
      <w:rPr>
        <w:lang w:val="uk-UA"/>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04C" w:rsidRDefault="00F7204C" w:rsidP="003A6D73">
      <w:pPr>
        <w:spacing w:after="0" w:line="240" w:lineRule="auto"/>
      </w:pPr>
      <w:r>
        <w:separator/>
      </w:r>
    </w:p>
  </w:footnote>
  <w:footnote w:type="continuationSeparator" w:id="0">
    <w:p w:rsidR="00F7204C" w:rsidRDefault="00F7204C" w:rsidP="003A6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D7F76"/>
    <w:multiLevelType w:val="hybridMultilevel"/>
    <w:tmpl w:val="2D8CD0D6"/>
    <w:lvl w:ilvl="0" w:tplc="5A46AE58">
      <w:start w:val="1"/>
      <w:numFmt w:val="decimal"/>
      <w:lvlText w:val="%1."/>
      <w:lvlJc w:val="left"/>
      <w:pPr>
        <w:ind w:left="720" w:hanging="360"/>
      </w:pPr>
    </w:lvl>
    <w:lvl w:ilvl="1" w:tplc="176E4B50">
      <w:start w:val="1"/>
      <w:numFmt w:val="lowerLetter"/>
      <w:lvlText w:val="%2."/>
      <w:lvlJc w:val="left"/>
      <w:pPr>
        <w:ind w:left="1440" w:hanging="360"/>
      </w:pPr>
    </w:lvl>
    <w:lvl w:ilvl="2" w:tplc="A1D602F6">
      <w:start w:val="1"/>
      <w:numFmt w:val="lowerRoman"/>
      <w:lvlText w:val="%3."/>
      <w:lvlJc w:val="right"/>
      <w:pPr>
        <w:ind w:left="2160" w:hanging="180"/>
      </w:pPr>
    </w:lvl>
    <w:lvl w:ilvl="3" w:tplc="0C266F2C">
      <w:start w:val="1"/>
      <w:numFmt w:val="decimal"/>
      <w:lvlText w:val="%4."/>
      <w:lvlJc w:val="left"/>
      <w:pPr>
        <w:ind w:left="2880" w:hanging="360"/>
      </w:pPr>
    </w:lvl>
    <w:lvl w:ilvl="4" w:tplc="88F6DC0C">
      <w:start w:val="1"/>
      <w:numFmt w:val="lowerLetter"/>
      <w:lvlText w:val="%5."/>
      <w:lvlJc w:val="left"/>
      <w:pPr>
        <w:ind w:left="3600" w:hanging="360"/>
      </w:pPr>
    </w:lvl>
    <w:lvl w:ilvl="5" w:tplc="30C6948A">
      <w:start w:val="1"/>
      <w:numFmt w:val="lowerRoman"/>
      <w:lvlText w:val="%6."/>
      <w:lvlJc w:val="right"/>
      <w:pPr>
        <w:ind w:left="4320" w:hanging="180"/>
      </w:pPr>
    </w:lvl>
    <w:lvl w:ilvl="6" w:tplc="F47CE22C">
      <w:start w:val="1"/>
      <w:numFmt w:val="decimal"/>
      <w:lvlText w:val="%7."/>
      <w:lvlJc w:val="left"/>
      <w:pPr>
        <w:ind w:left="5040" w:hanging="360"/>
      </w:pPr>
    </w:lvl>
    <w:lvl w:ilvl="7" w:tplc="2FE4BA68">
      <w:start w:val="1"/>
      <w:numFmt w:val="lowerLetter"/>
      <w:lvlText w:val="%8."/>
      <w:lvlJc w:val="left"/>
      <w:pPr>
        <w:ind w:left="5760" w:hanging="360"/>
      </w:pPr>
    </w:lvl>
    <w:lvl w:ilvl="8" w:tplc="DCD2FE62">
      <w:start w:val="1"/>
      <w:numFmt w:val="lowerRoman"/>
      <w:lvlText w:val="%9."/>
      <w:lvlJc w:val="right"/>
      <w:pPr>
        <w:ind w:left="6480" w:hanging="180"/>
      </w:pPr>
    </w:lvl>
  </w:abstractNum>
  <w:abstractNum w:abstractNumId="1" w15:restartNumberingAfterBreak="0">
    <w:nsid w:val="49093032"/>
    <w:multiLevelType w:val="hybridMultilevel"/>
    <w:tmpl w:val="D8FC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F92895"/>
    <w:multiLevelType w:val="multilevel"/>
    <w:tmpl w:val="2828DF92"/>
    <w:lvl w:ilvl="0">
      <w:start w:val="3"/>
      <w:numFmt w:val="bullet"/>
      <w:lvlText w:val="-"/>
      <w:lvlJc w:val="left"/>
      <w:pPr>
        <w:ind w:left="1429" w:hanging="360"/>
      </w:pPr>
      <w:rPr>
        <w:rFonts w:ascii="Calibri" w:hAnsi="Calibri" w:cs="Calibri"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5F4C3C67"/>
    <w:multiLevelType w:val="multilevel"/>
    <w:tmpl w:val="EBEAED5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6CCC1A9C"/>
    <w:multiLevelType w:val="hybridMultilevel"/>
    <w:tmpl w:val="B1A46BFE"/>
    <w:lvl w:ilvl="0" w:tplc="F34ADFD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C4"/>
    <w:rsid w:val="0017163D"/>
    <w:rsid w:val="001F2F87"/>
    <w:rsid w:val="002F4BB4"/>
    <w:rsid w:val="003A6D73"/>
    <w:rsid w:val="004A192B"/>
    <w:rsid w:val="00C01BC4"/>
    <w:rsid w:val="00F7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938E"/>
  <w15:chartTrackingRefBased/>
  <w15:docId w15:val="{EE037D3C-804D-45C2-BE31-CD611F74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D73"/>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D73"/>
    <w:pPr>
      <w:ind w:left="720"/>
      <w:contextualSpacing/>
    </w:pPr>
  </w:style>
  <w:style w:type="paragraph" w:customStyle="1" w:styleId="rvps7">
    <w:name w:val="rvps7"/>
    <w:basedOn w:val="a"/>
    <w:rsid w:val="003A6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A6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3A6D73"/>
  </w:style>
  <w:style w:type="character" w:customStyle="1" w:styleId="-">
    <w:name w:val="Интернет-ссылка"/>
    <w:basedOn w:val="a0"/>
    <w:rsid w:val="003A6D73"/>
    <w:rPr>
      <w:color w:val="0563C1"/>
      <w:u w:val="single"/>
    </w:rPr>
  </w:style>
  <w:style w:type="paragraph" w:styleId="a4">
    <w:name w:val="header"/>
    <w:basedOn w:val="a"/>
    <w:link w:val="a5"/>
    <w:uiPriority w:val="99"/>
    <w:unhideWhenUsed/>
    <w:rsid w:val="003A6D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6D73"/>
    <w:rPr>
      <w:lang w:val="en-US"/>
    </w:rPr>
  </w:style>
  <w:style w:type="paragraph" w:styleId="a6">
    <w:name w:val="footer"/>
    <w:basedOn w:val="a"/>
    <w:link w:val="a7"/>
    <w:uiPriority w:val="99"/>
    <w:unhideWhenUsed/>
    <w:rsid w:val="003A6D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6D7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2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CsEDBLt1EDislvIRgGhtHMA3H8PHl0dV/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4714</Words>
  <Characters>26875</Characters>
  <Application>Microsoft Office Word</Application>
  <DocSecurity>0</DocSecurity>
  <Lines>223</Lines>
  <Paragraphs>63</Paragraphs>
  <ScaleCrop>false</ScaleCrop>
  <Company>SPecialiST RePack</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7</cp:revision>
  <dcterms:created xsi:type="dcterms:W3CDTF">2023-10-11T13:17:00Z</dcterms:created>
  <dcterms:modified xsi:type="dcterms:W3CDTF">2023-10-11T13:43:00Z</dcterms:modified>
</cp:coreProperties>
</file>