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165" w:type="dxa"/>
        <w:tblLook w:val="00A0"/>
      </w:tblPr>
      <w:tblGrid>
        <w:gridCol w:w="3621"/>
      </w:tblGrid>
      <w:tr w:rsidR="004A5943" w:rsidRPr="00664BC3" w:rsidTr="00664BC3">
        <w:tc>
          <w:tcPr>
            <w:tcW w:w="3621" w:type="dxa"/>
          </w:tcPr>
          <w:p w:rsidR="004A5943" w:rsidRPr="00664BC3" w:rsidRDefault="004A5943"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Додаток 1</w:t>
            </w:r>
          </w:p>
          <w:p w:rsidR="004A5943" w:rsidRPr="00664BC3" w:rsidRDefault="004A5943"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 xml:space="preserve">до рішення міської ради </w:t>
            </w:r>
          </w:p>
          <w:p w:rsidR="004A5943" w:rsidRPr="00664BC3" w:rsidRDefault="004A5943" w:rsidP="00664BC3">
            <w:pPr>
              <w:spacing w:after="0" w:line="240" w:lineRule="auto"/>
              <w:jc w:val="both"/>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 xml:space="preserve">від </w:t>
            </w:r>
            <w:r>
              <w:rPr>
                <w:rFonts w:ascii="Times New Roman" w:hAnsi="Times New Roman"/>
                <w:b/>
                <w:sz w:val="24"/>
                <w:lang w:val="uk-UA"/>
              </w:rPr>
              <w:t xml:space="preserve">    .02.2025  </w:t>
            </w:r>
            <w:r w:rsidRPr="00664BC3">
              <w:rPr>
                <w:rFonts w:ascii="Times New Roman" w:hAnsi="Times New Roman"/>
                <w:b/>
                <w:sz w:val="24"/>
                <w:lang w:val="uk-UA"/>
              </w:rPr>
              <w:t>№</w:t>
            </w:r>
          </w:p>
        </w:tc>
      </w:tr>
    </w:tbl>
    <w:p w:rsidR="004A5943" w:rsidRPr="00291982" w:rsidRDefault="004A5943" w:rsidP="00291982">
      <w:pPr>
        <w:spacing w:after="0" w:line="240" w:lineRule="auto"/>
        <w:jc w:val="center"/>
        <w:rPr>
          <w:rFonts w:ascii="Times New Roman" w:hAnsi="Times New Roman"/>
          <w:sz w:val="28"/>
          <w:lang w:val="uk-UA"/>
        </w:rPr>
      </w:pPr>
    </w:p>
    <w:p w:rsidR="004A5943" w:rsidRDefault="004A5943" w:rsidP="00291982">
      <w:pPr>
        <w:spacing w:after="0" w:line="240" w:lineRule="auto"/>
        <w:jc w:val="center"/>
        <w:rPr>
          <w:rFonts w:ascii="Times New Roman" w:hAnsi="Times New Roman"/>
          <w:b/>
          <w:sz w:val="28"/>
          <w:lang w:val="uk-UA"/>
        </w:rPr>
      </w:pPr>
    </w:p>
    <w:p w:rsidR="004A5943" w:rsidRPr="00D01CFE" w:rsidRDefault="004A5943"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4A5943" w:rsidRPr="00D01CFE" w:rsidRDefault="004A5943"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w:t>
      </w:r>
      <w:r>
        <w:rPr>
          <w:rFonts w:ascii="Times New Roman" w:hAnsi="Times New Roman"/>
          <w:b/>
          <w:sz w:val="28"/>
          <w:lang w:val="uk-UA"/>
        </w:rPr>
        <w:t>ської територіальної громади на</w:t>
      </w:r>
      <w:r w:rsidRPr="00D01CFE">
        <w:rPr>
          <w:rFonts w:ascii="Times New Roman" w:hAnsi="Times New Roman"/>
          <w:b/>
          <w:sz w:val="28"/>
          <w:lang w:val="uk-UA"/>
        </w:rPr>
        <w:t xml:space="preserve">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4A5943" w:rsidRDefault="004A5943"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4A5943" w:rsidRDefault="004A5943" w:rsidP="00291982">
      <w:pPr>
        <w:spacing w:after="0" w:line="240" w:lineRule="auto"/>
        <w:jc w:val="center"/>
        <w:rPr>
          <w:rFonts w:ascii="Times New Roman" w:hAnsi="Times New Roman"/>
          <w:b/>
          <w:sz w:val="28"/>
          <w:lang w:val="uk-UA"/>
        </w:rPr>
      </w:pPr>
    </w:p>
    <w:tbl>
      <w:tblPr>
        <w:tblW w:w="1504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687"/>
        <w:gridCol w:w="9507"/>
      </w:tblGrid>
      <w:tr w:rsidR="004A5943" w:rsidRPr="00664BC3" w:rsidTr="005B71FC">
        <w:trPr>
          <w:trHeight w:val="420"/>
        </w:trPr>
        <w:tc>
          <w:tcPr>
            <w:tcW w:w="846" w:type="dxa"/>
            <w:vAlign w:val="center"/>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Pr>
          <w:p w:rsidR="004A5943" w:rsidRPr="00B83AC6"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4A5943" w:rsidRPr="00664BC3" w:rsidTr="005B71FC">
        <w:trPr>
          <w:trHeight w:val="4948"/>
        </w:trPr>
        <w:tc>
          <w:tcPr>
            <w:tcW w:w="846" w:type="dxa"/>
          </w:tcPr>
          <w:p w:rsidR="004A5943" w:rsidRPr="00B83AC6" w:rsidRDefault="004A5943"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Pr>
          <w:p w:rsidR="004A5943" w:rsidRPr="00B83AC6" w:rsidRDefault="004A5943" w:rsidP="00FF5DE9">
            <w:pPr>
              <w:spacing w:after="0" w:line="240" w:lineRule="auto"/>
              <w:jc w:val="both"/>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Pr>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4A5943" w:rsidRPr="00287920"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4A5943" w:rsidRPr="00B83AC6" w:rsidRDefault="004A5943"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tc>
      </w:tr>
      <w:tr w:rsidR="004A5943" w:rsidRPr="00AC4485" w:rsidTr="005B71FC">
        <w:trPr>
          <w:trHeight w:val="295"/>
        </w:trPr>
        <w:tc>
          <w:tcPr>
            <w:tcW w:w="846" w:type="dxa"/>
            <w:vAlign w:val="center"/>
          </w:tcPr>
          <w:p w:rsidR="004A5943" w:rsidRPr="00B83AC6" w:rsidRDefault="004A5943"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Pr>
          <w:p w:rsidR="004A5943" w:rsidRPr="00B83AC6" w:rsidRDefault="004A5943"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4A5943" w:rsidRPr="00664BC3" w:rsidTr="005B71FC">
        <w:trPr>
          <w:trHeight w:val="295"/>
        </w:trPr>
        <w:tc>
          <w:tcPr>
            <w:tcW w:w="846" w:type="dxa"/>
            <w:vAlign w:val="center"/>
          </w:tcPr>
          <w:p w:rsidR="004A5943" w:rsidRPr="00B83AC6" w:rsidRDefault="004A5943" w:rsidP="00FF5DE9">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Pr>
          <w:p w:rsidR="004A5943" w:rsidRPr="00801DD9" w:rsidRDefault="004A5943" w:rsidP="00FF5DE9">
            <w:pPr>
              <w:spacing w:after="0" w:line="240" w:lineRule="auto"/>
              <w:rPr>
                <w:rFonts w:ascii="Times New Roman" w:hAnsi="Times New Roman"/>
                <w:color w:val="000000"/>
                <w:sz w:val="24"/>
                <w:szCs w:val="24"/>
                <w:lang w:val="uk-UA" w:eastAsia="uk-UA"/>
              </w:rPr>
            </w:pPr>
          </w:p>
        </w:tc>
      </w:tr>
      <w:tr w:rsidR="004A5943" w:rsidRPr="00AC4485" w:rsidTr="005B71FC">
        <w:trPr>
          <w:trHeight w:val="271"/>
        </w:trPr>
        <w:tc>
          <w:tcPr>
            <w:tcW w:w="846" w:type="dxa"/>
            <w:vAlign w:val="center"/>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Pr>
          <w:p w:rsidR="004A5943" w:rsidRPr="00B83AC6" w:rsidRDefault="004A5943"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4A5943" w:rsidRPr="00AC4485" w:rsidTr="005B71FC">
        <w:trPr>
          <w:trHeight w:val="276"/>
        </w:trPr>
        <w:tc>
          <w:tcPr>
            <w:tcW w:w="846" w:type="dxa"/>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Pr>
          <w:p w:rsidR="004A5943" w:rsidRPr="00B83AC6" w:rsidRDefault="004A5943"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4A5943" w:rsidRPr="00AC4485" w:rsidTr="005B71FC">
        <w:trPr>
          <w:trHeight w:val="109"/>
        </w:trPr>
        <w:tc>
          <w:tcPr>
            <w:tcW w:w="846" w:type="dxa"/>
            <w:vAlign w:val="center"/>
          </w:tcPr>
          <w:p w:rsidR="004A5943" w:rsidRPr="00B83AC6" w:rsidRDefault="004A5943"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7</w:t>
            </w:r>
          </w:p>
        </w:tc>
        <w:tc>
          <w:tcPr>
            <w:tcW w:w="4687" w:type="dxa"/>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Pr>
          <w:p w:rsidR="004A5943" w:rsidRPr="00B83AC6" w:rsidRDefault="004A5943" w:rsidP="00291982">
            <w:pPr>
              <w:spacing w:after="0" w:line="240" w:lineRule="auto"/>
              <w:jc w:val="both"/>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 xml:space="preserve">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w:t>
            </w:r>
            <w:r w:rsidRPr="005B71FC">
              <w:rPr>
                <w:rFonts w:ascii="Times New Roman" w:hAnsi="Times New Roman"/>
                <w:color w:val="000000"/>
                <w:sz w:val="24"/>
                <w:szCs w:val="24"/>
                <w:bdr w:val="single" w:sz="4" w:space="0" w:color="auto"/>
                <w:lang w:val="uk-UA" w:eastAsia="uk-UA"/>
              </w:rPr>
              <w:t>Харківської області, КУ "Центр професійного розвитку педагогічних працівників" Лозівської</w:t>
            </w:r>
            <w:r w:rsidRPr="00801DD9">
              <w:rPr>
                <w:rFonts w:ascii="Times New Roman" w:hAnsi="Times New Roman"/>
                <w:color w:val="000000"/>
                <w:sz w:val="24"/>
                <w:szCs w:val="24"/>
                <w:lang w:val="uk-UA" w:eastAsia="uk-UA"/>
              </w:rPr>
              <w:t xml:space="preserve">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4A5943" w:rsidRPr="00664BC3" w:rsidTr="005B71FC">
        <w:trPr>
          <w:trHeight w:val="367"/>
        </w:trPr>
        <w:tc>
          <w:tcPr>
            <w:tcW w:w="846" w:type="dxa"/>
            <w:vAlign w:val="center"/>
          </w:tcPr>
          <w:p w:rsidR="004A5943" w:rsidRPr="00B83AC6" w:rsidRDefault="004A5943" w:rsidP="00FF5DE9">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4A5943" w:rsidRPr="00664BC3" w:rsidTr="005B71FC">
        <w:trPr>
          <w:trHeight w:val="728"/>
        </w:trPr>
        <w:tc>
          <w:tcPr>
            <w:tcW w:w="846" w:type="dxa"/>
            <w:vAlign w:val="center"/>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Pr>
          <w:p w:rsidR="004A5943" w:rsidRPr="00B83AC6" w:rsidRDefault="004A5943"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4A5943" w:rsidRPr="00664BC3" w:rsidTr="005B71FC">
        <w:trPr>
          <w:trHeight w:val="900"/>
        </w:trPr>
        <w:tc>
          <w:tcPr>
            <w:tcW w:w="846" w:type="dxa"/>
            <w:vAlign w:val="center"/>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Pr>
          <w:p w:rsidR="004A5943" w:rsidRPr="00B51C5D" w:rsidRDefault="004A5943" w:rsidP="00FF5DE9">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654 088,2</w:t>
            </w:r>
          </w:p>
        </w:tc>
      </w:tr>
      <w:tr w:rsidR="004A5943" w:rsidRPr="00664BC3" w:rsidTr="007D52B4">
        <w:trPr>
          <w:trHeight w:val="552"/>
        </w:trPr>
        <w:tc>
          <w:tcPr>
            <w:tcW w:w="846" w:type="dxa"/>
            <w:vAlign w:val="center"/>
          </w:tcPr>
          <w:p w:rsidR="004A5943" w:rsidRPr="00B83AC6" w:rsidRDefault="004A5943" w:rsidP="00FF5DE9">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Pr>
          <w:p w:rsidR="004A5943" w:rsidRPr="00B51C5D" w:rsidRDefault="004A5943" w:rsidP="00FF5DE9">
            <w:pPr>
              <w:spacing w:after="0" w:line="240" w:lineRule="auto"/>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659 701,4</w:t>
            </w:r>
          </w:p>
        </w:tc>
      </w:tr>
      <w:tr w:rsidR="004A5943" w:rsidRPr="00664BC3" w:rsidTr="007D52B4">
        <w:trPr>
          <w:trHeight w:val="540"/>
        </w:trPr>
        <w:tc>
          <w:tcPr>
            <w:tcW w:w="846" w:type="dxa"/>
            <w:vAlign w:val="center"/>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Pr>
          <w:p w:rsidR="004A5943" w:rsidRPr="00B51C5D" w:rsidRDefault="004A5943" w:rsidP="00FF5DE9">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4</w:t>
            </w:r>
            <w:r>
              <w:rPr>
                <w:rFonts w:ascii="Times New Roman" w:hAnsi="Times New Roman"/>
                <w:b/>
                <w:bCs/>
                <w:color w:val="000000"/>
                <w:sz w:val="24"/>
                <w:szCs w:val="24"/>
                <w:lang w:val="uk-UA" w:eastAsia="uk-UA"/>
              </w:rPr>
              <w:t> 189,6</w:t>
            </w:r>
          </w:p>
        </w:tc>
      </w:tr>
      <w:tr w:rsidR="004A5943" w:rsidRPr="00664BC3" w:rsidTr="007D52B4">
        <w:trPr>
          <w:trHeight w:val="638"/>
        </w:trPr>
        <w:tc>
          <w:tcPr>
            <w:tcW w:w="846" w:type="dxa"/>
            <w:vAlign w:val="center"/>
          </w:tcPr>
          <w:p w:rsidR="004A5943" w:rsidRPr="00B83AC6" w:rsidRDefault="004A5943" w:rsidP="00FF5DE9">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shd w:val="clear" w:color="000000" w:fill="FFFFFF"/>
            <w:vAlign w:val="center"/>
          </w:tcPr>
          <w:p w:rsidR="004A5943" w:rsidRPr="00B83AC6" w:rsidRDefault="004A5943"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Pr>
          <w:p w:rsidR="004A5943" w:rsidRPr="00B51C5D" w:rsidRDefault="004A5943" w:rsidP="00FF5DE9">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w:t>
            </w:r>
            <w:r>
              <w:rPr>
                <w:rFonts w:ascii="Times New Roman" w:hAnsi="Times New Roman"/>
                <w:b/>
                <w:bCs/>
                <w:color w:val="000000"/>
                <w:sz w:val="24"/>
                <w:szCs w:val="24"/>
                <w:lang w:val="uk-UA" w:eastAsia="uk-UA"/>
              </w:rPr>
              <w:t>1 990 197,2</w:t>
            </w:r>
          </w:p>
        </w:tc>
      </w:tr>
    </w:tbl>
    <w:p w:rsidR="004A5943" w:rsidRDefault="004A5943" w:rsidP="00291982">
      <w:pPr>
        <w:spacing w:after="0" w:line="240" w:lineRule="auto"/>
        <w:jc w:val="center"/>
        <w:rPr>
          <w:rFonts w:ascii="Times New Roman" w:hAnsi="Times New Roman"/>
          <w:b/>
          <w:sz w:val="28"/>
          <w:lang w:val="uk-UA"/>
        </w:rPr>
      </w:pPr>
    </w:p>
    <w:p w:rsidR="004A5943" w:rsidRDefault="004A5943">
      <w:pPr>
        <w:rPr>
          <w:rFonts w:ascii="Times New Roman" w:hAnsi="Times New Roman"/>
          <w:b/>
          <w:sz w:val="28"/>
          <w:szCs w:val="28"/>
          <w:lang w:val="uk-UA"/>
        </w:rPr>
      </w:pPr>
    </w:p>
    <w:p w:rsidR="004A5943" w:rsidRDefault="004A5943">
      <w:pPr>
        <w:rPr>
          <w:rFonts w:ascii="Times New Roman" w:hAnsi="Times New Roman"/>
          <w:b/>
          <w:sz w:val="28"/>
          <w:szCs w:val="28"/>
          <w:lang w:val="uk-UA"/>
        </w:rPr>
      </w:pPr>
      <w:r w:rsidRPr="00291982">
        <w:rPr>
          <w:rFonts w:ascii="Times New Roman" w:hAnsi="Times New Roman"/>
          <w:b/>
          <w:sz w:val="28"/>
          <w:szCs w:val="28"/>
          <w:lang w:val="uk-UA"/>
        </w:rPr>
        <w:t xml:space="preserve">Секретар міської ради                             </w:t>
      </w:r>
      <w:r>
        <w:rPr>
          <w:rFonts w:ascii="Times New Roman" w:hAnsi="Times New Roman"/>
          <w:b/>
          <w:sz w:val="28"/>
          <w:szCs w:val="28"/>
          <w:lang w:val="uk-UA"/>
        </w:rPr>
        <w:t xml:space="preserve">                                                                                            </w:t>
      </w:r>
      <w:r w:rsidRPr="00291982">
        <w:rPr>
          <w:rFonts w:ascii="Times New Roman" w:hAnsi="Times New Roman"/>
          <w:b/>
          <w:sz w:val="28"/>
          <w:szCs w:val="28"/>
          <w:lang w:val="uk-UA"/>
        </w:rPr>
        <w:t xml:space="preserve">                Юрій КУШНІР</w:t>
      </w:r>
    </w:p>
    <w:p w:rsidR="004A5943" w:rsidRDefault="004A5943">
      <w:pPr>
        <w:rPr>
          <w:rFonts w:ascii="Times New Roman" w:hAnsi="Times New Roman"/>
          <w:sz w:val="24"/>
          <w:szCs w:val="28"/>
          <w:lang w:val="uk-UA"/>
        </w:rPr>
      </w:pPr>
      <w:r>
        <w:rPr>
          <w:rFonts w:ascii="Times New Roman" w:hAnsi="Times New Roman"/>
          <w:sz w:val="24"/>
          <w:szCs w:val="28"/>
          <w:lang w:val="uk-UA"/>
        </w:rPr>
        <w:t>Вікторія Урванцева</w:t>
      </w: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rsidP="00291982">
      <w:pPr>
        <w:spacing w:after="0" w:line="240" w:lineRule="auto"/>
        <w:ind w:left="426" w:hanging="142"/>
        <w:jc w:val="center"/>
        <w:rPr>
          <w:rFonts w:ascii="Times New Roman" w:hAnsi="Times New Roman"/>
          <w:sz w:val="28"/>
          <w:lang w:val="uk-UA"/>
        </w:rPr>
      </w:pPr>
    </w:p>
    <w:tbl>
      <w:tblPr>
        <w:tblW w:w="0" w:type="auto"/>
        <w:tblInd w:w="10314" w:type="dxa"/>
        <w:tblLook w:val="00A0"/>
      </w:tblPr>
      <w:tblGrid>
        <w:gridCol w:w="4472"/>
      </w:tblGrid>
      <w:tr w:rsidR="004A5943" w:rsidRPr="00664BC3" w:rsidTr="00664BC3">
        <w:tc>
          <w:tcPr>
            <w:tcW w:w="3621" w:type="dxa"/>
          </w:tcPr>
          <w:p w:rsidR="004A5943" w:rsidRPr="00664BC3" w:rsidRDefault="004A5943" w:rsidP="00664BC3">
            <w:pPr>
              <w:spacing w:after="0" w:line="240" w:lineRule="auto"/>
              <w:jc w:val="both"/>
              <w:rPr>
                <w:rFonts w:ascii="Times New Roman" w:hAnsi="Times New Roman"/>
                <w:b/>
                <w:sz w:val="24"/>
                <w:lang w:val="uk-UA"/>
              </w:rPr>
            </w:pPr>
          </w:p>
        </w:tc>
      </w:tr>
      <w:tr w:rsidR="004A5943" w:rsidRPr="00664BC3" w:rsidTr="00664BC3">
        <w:tc>
          <w:tcPr>
            <w:tcW w:w="4472" w:type="dxa"/>
          </w:tcPr>
          <w:p w:rsidR="004A5943" w:rsidRPr="00664BC3" w:rsidRDefault="004A5943"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Додаток 2</w:t>
            </w:r>
          </w:p>
          <w:p w:rsidR="004A5943" w:rsidRPr="00664BC3" w:rsidRDefault="004A5943"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 xml:space="preserve">до рішення міської ради </w:t>
            </w:r>
          </w:p>
          <w:p w:rsidR="004A5943" w:rsidRPr="00664BC3" w:rsidRDefault="004A5943" w:rsidP="00664BC3">
            <w:pPr>
              <w:spacing w:after="0" w:line="240" w:lineRule="auto"/>
              <w:rPr>
                <w:rFonts w:ascii="Times New Roman" w:hAnsi="Times New Roman"/>
                <w:b/>
                <w:sz w:val="24"/>
                <w:lang w:val="uk-UA"/>
              </w:rPr>
            </w:pPr>
            <w:r>
              <w:rPr>
                <w:rFonts w:ascii="Times New Roman" w:hAnsi="Times New Roman"/>
                <w:b/>
                <w:sz w:val="24"/>
                <w:lang w:val="uk-UA"/>
              </w:rPr>
              <w:t xml:space="preserve">                          від       .02.2025 </w:t>
            </w:r>
            <w:r w:rsidRPr="00664BC3">
              <w:rPr>
                <w:rFonts w:ascii="Times New Roman" w:hAnsi="Times New Roman"/>
                <w:b/>
                <w:sz w:val="24"/>
                <w:lang w:val="uk-UA"/>
              </w:rPr>
              <w:t>№</w:t>
            </w:r>
          </w:p>
        </w:tc>
      </w:tr>
    </w:tbl>
    <w:p w:rsidR="004A5943" w:rsidRDefault="004A5943" w:rsidP="00291982">
      <w:pPr>
        <w:spacing w:after="0" w:line="240" w:lineRule="auto"/>
        <w:ind w:left="426" w:hanging="142"/>
        <w:jc w:val="center"/>
        <w:rPr>
          <w:rFonts w:ascii="Times New Roman" w:hAnsi="Times New Roman"/>
          <w:sz w:val="28"/>
          <w:lang w:val="uk-UA"/>
        </w:rPr>
      </w:pPr>
    </w:p>
    <w:p w:rsidR="004A5943" w:rsidRDefault="004A5943" w:rsidP="00291982">
      <w:pPr>
        <w:spacing w:after="0" w:line="240" w:lineRule="auto"/>
        <w:ind w:left="426" w:hanging="142"/>
        <w:jc w:val="center"/>
        <w:rPr>
          <w:rFonts w:ascii="Times New Roman" w:hAnsi="Times New Roman"/>
          <w:sz w:val="28"/>
          <w:lang w:val="uk-UA"/>
        </w:rPr>
      </w:pPr>
    </w:p>
    <w:p w:rsidR="004A5943" w:rsidRPr="00D43F29" w:rsidRDefault="004A594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4A5943" w:rsidRPr="00D43F29" w:rsidRDefault="004A594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4A5943" w:rsidRDefault="004A594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4A5943" w:rsidRPr="00D43F29" w:rsidRDefault="004A594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4A5943" w:rsidRPr="00664BC3" w:rsidTr="007D52B4">
        <w:trPr>
          <w:trHeight w:val="390"/>
        </w:trPr>
        <w:tc>
          <w:tcPr>
            <w:tcW w:w="5118" w:type="dxa"/>
            <w:vMerge w:val="restart"/>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коштів, які</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пропонується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залучити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7915" w:type="dxa"/>
            <w:gridSpan w:val="5"/>
            <w:tcBorders>
              <w:top w:val="single" w:sz="4" w:space="0" w:color="auto"/>
              <w:left w:val="nil"/>
              <w:bottom w:val="single" w:sz="4" w:space="0" w:color="auto"/>
              <w:right w:val="single" w:sz="4" w:space="0" w:color="auto"/>
            </w:tcBorders>
          </w:tcPr>
          <w:p w:rsidR="004A5943" w:rsidRPr="00D43F29" w:rsidRDefault="004A5943"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2291" w:type="dxa"/>
            <w:vMerge w:val="restart"/>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витрат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r>
      <w:tr w:rsidR="004A5943" w:rsidRPr="00664BC3" w:rsidTr="007D52B4">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tcPr>
          <w:p w:rsidR="004A5943" w:rsidRPr="00D43F29" w:rsidRDefault="004A5943"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p>
        </w:tc>
      </w:tr>
      <w:tr w:rsidR="004A5943" w:rsidRPr="00664BC3" w:rsidTr="007D52B4">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5 </w:t>
            </w:r>
            <w:r w:rsidRPr="00D43F29">
              <w:rPr>
                <w:rFonts w:ascii="Times New Roman" w:hAnsi="Times New Roman"/>
                <w:b/>
                <w:bCs/>
                <w:color w:val="000000"/>
                <w:sz w:val="28"/>
                <w:szCs w:val="28"/>
                <w:lang w:eastAsia="ru-RU"/>
              </w:rPr>
              <w:t>рік</w:t>
            </w:r>
          </w:p>
        </w:tc>
        <w:tc>
          <w:tcPr>
            <w:tcW w:w="1701"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6 </w:t>
            </w:r>
            <w:r w:rsidRPr="00D43F29">
              <w:rPr>
                <w:rFonts w:ascii="Times New Roman" w:hAnsi="Times New Roman"/>
                <w:b/>
                <w:bCs/>
                <w:color w:val="000000"/>
                <w:sz w:val="28"/>
                <w:szCs w:val="28"/>
                <w:lang w:eastAsia="ru-RU"/>
              </w:rPr>
              <w:t>рік</w:t>
            </w:r>
          </w:p>
        </w:tc>
        <w:tc>
          <w:tcPr>
            <w:tcW w:w="1747"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 xml:space="preserve">7 </w:t>
            </w:r>
            <w:r w:rsidRPr="00D43F29">
              <w:rPr>
                <w:rFonts w:ascii="Times New Roman" w:hAnsi="Times New Roman"/>
                <w:b/>
                <w:bCs/>
                <w:sz w:val="28"/>
                <w:szCs w:val="28"/>
                <w:lang w:eastAsia="ru-RU"/>
              </w:rPr>
              <w:t>рік</w:t>
            </w:r>
          </w:p>
        </w:tc>
        <w:tc>
          <w:tcPr>
            <w:tcW w:w="1406"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p>
        </w:tc>
      </w:tr>
      <w:tr w:rsidR="004A5943" w:rsidRPr="00664BC3" w:rsidTr="007D52B4">
        <w:trPr>
          <w:trHeight w:val="740"/>
        </w:trPr>
        <w:tc>
          <w:tcPr>
            <w:tcW w:w="5118" w:type="dxa"/>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ресурсів, в т.ч. кредиторська</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заборгованість</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усього, у тому числі:</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3 866 044,3</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4 268 112,6</w:t>
            </w:r>
          </w:p>
        </w:tc>
        <w:tc>
          <w:tcPr>
            <w:tcW w:w="1747"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4 519 931,3</w:t>
            </w:r>
          </w:p>
        </w:tc>
        <w:tc>
          <w:tcPr>
            <w:tcW w:w="1406"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12 654 088,2</w:t>
            </w:r>
          </w:p>
        </w:tc>
      </w:tr>
      <w:tr w:rsidR="004A5943" w:rsidRPr="00664BC3" w:rsidTr="007D52B4">
        <w:trPr>
          <w:trHeight w:val="399"/>
        </w:trPr>
        <w:tc>
          <w:tcPr>
            <w:tcW w:w="5118" w:type="dxa"/>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tcPr>
          <w:p w:rsidR="004A5943" w:rsidRPr="004570CD" w:rsidRDefault="004A5943" w:rsidP="00FF5DE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tcPr>
          <w:p w:rsidR="004A5943" w:rsidRPr="004570CD" w:rsidRDefault="004A5943" w:rsidP="00FF5DE9">
            <w:pPr>
              <w:spacing w:after="0" w:line="240" w:lineRule="auto"/>
              <w:jc w:val="center"/>
              <w:rPr>
                <w:rFonts w:ascii="Times New Roman" w:hAnsi="Times New Roman"/>
                <w:b/>
                <w:bCs/>
                <w:color w:val="000000"/>
                <w:sz w:val="28"/>
                <w:szCs w:val="28"/>
                <w:lang w:eastAsia="ru-RU"/>
              </w:rPr>
            </w:pPr>
          </w:p>
        </w:tc>
      </w:tr>
      <w:tr w:rsidR="004A5943" w:rsidRPr="00664BC3" w:rsidTr="007D52B4">
        <w:trPr>
          <w:trHeight w:val="278"/>
        </w:trPr>
        <w:tc>
          <w:tcPr>
            <w:tcW w:w="5118" w:type="dxa"/>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tcPr>
          <w:p w:rsidR="004A5943" w:rsidRPr="004570CD" w:rsidRDefault="004A5943" w:rsidP="00FF5DE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4A5943" w:rsidRPr="004570CD" w:rsidRDefault="004A5943"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tcPr>
          <w:p w:rsidR="004A5943" w:rsidRPr="004570CD" w:rsidRDefault="004A5943" w:rsidP="00FF5DE9">
            <w:pPr>
              <w:spacing w:after="0" w:line="240" w:lineRule="auto"/>
              <w:jc w:val="center"/>
              <w:rPr>
                <w:rFonts w:ascii="Times New Roman" w:hAnsi="Times New Roman"/>
                <w:b/>
                <w:bCs/>
                <w:color w:val="000000"/>
                <w:sz w:val="28"/>
                <w:szCs w:val="28"/>
                <w:lang w:eastAsia="ru-RU"/>
              </w:rPr>
            </w:pPr>
          </w:p>
        </w:tc>
      </w:tr>
      <w:tr w:rsidR="004A5943" w:rsidRPr="00664BC3" w:rsidTr="007D52B4">
        <w:trPr>
          <w:trHeight w:val="237"/>
        </w:trPr>
        <w:tc>
          <w:tcPr>
            <w:tcW w:w="5118" w:type="dxa"/>
            <w:tcBorders>
              <w:top w:val="single" w:sz="4" w:space="0" w:color="auto"/>
              <w:left w:val="single" w:sz="4" w:space="0" w:color="auto"/>
              <w:bottom w:val="single" w:sz="4" w:space="0" w:color="auto"/>
              <w:right w:val="single" w:sz="4" w:space="0" w:color="auto"/>
            </w:tcBorders>
          </w:tcPr>
          <w:p w:rsidR="004A5943" w:rsidRPr="00D43F29" w:rsidRDefault="004A5943"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міської ТГ</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201 550,3</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222 511,5</w:t>
            </w:r>
          </w:p>
        </w:tc>
        <w:tc>
          <w:tcPr>
            <w:tcW w:w="1747"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235 639,6</w:t>
            </w:r>
          </w:p>
        </w:tc>
        <w:tc>
          <w:tcPr>
            <w:tcW w:w="1406" w:type="dxa"/>
            <w:tcBorders>
              <w:top w:val="nil"/>
              <w:left w:val="nil"/>
              <w:bottom w:val="single" w:sz="4" w:space="0" w:color="auto"/>
              <w:right w:val="single" w:sz="4" w:space="0" w:color="auto"/>
            </w:tcBorders>
            <w:vAlign w:val="center"/>
          </w:tcPr>
          <w:p w:rsidR="004A5943" w:rsidRPr="00A70E5E" w:rsidRDefault="004A5943"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4A5943" w:rsidRPr="00A70E5E" w:rsidRDefault="004A5943"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659 701,4</w:t>
            </w:r>
          </w:p>
        </w:tc>
      </w:tr>
      <w:tr w:rsidR="004A5943" w:rsidRPr="00664BC3" w:rsidTr="007D52B4">
        <w:trPr>
          <w:trHeight w:val="217"/>
        </w:trPr>
        <w:tc>
          <w:tcPr>
            <w:tcW w:w="5118" w:type="dxa"/>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джерел</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1 280,0</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1 413,1</w:t>
            </w:r>
          </w:p>
        </w:tc>
        <w:tc>
          <w:tcPr>
            <w:tcW w:w="1747"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vAlign w:val="center"/>
          </w:tcPr>
          <w:p w:rsidR="004A5943" w:rsidRPr="00A70E5E" w:rsidRDefault="004A5943"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4A5943" w:rsidRPr="00A70E5E" w:rsidRDefault="004A5943"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4 189,6</w:t>
            </w:r>
          </w:p>
        </w:tc>
      </w:tr>
      <w:tr w:rsidR="004A5943" w:rsidRPr="00664BC3" w:rsidTr="007D52B4">
        <w:trPr>
          <w:trHeight w:val="495"/>
        </w:trPr>
        <w:tc>
          <w:tcPr>
            <w:tcW w:w="5118" w:type="dxa"/>
            <w:tcBorders>
              <w:top w:val="single" w:sz="4" w:space="0" w:color="auto"/>
              <w:left w:val="single" w:sz="4" w:space="0" w:color="auto"/>
              <w:bottom w:val="single" w:sz="4" w:space="0" w:color="auto"/>
              <w:right w:val="single" w:sz="4" w:space="0" w:color="auto"/>
            </w:tcBorders>
            <w:vAlign w:val="center"/>
          </w:tcPr>
          <w:p w:rsidR="004A5943" w:rsidRPr="00D43F29" w:rsidRDefault="004A5943"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державного, обласного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бюджетів</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3 663 214,0</w:t>
            </w:r>
          </w:p>
        </w:tc>
        <w:tc>
          <w:tcPr>
            <w:tcW w:w="1701"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4 044 188,0</w:t>
            </w:r>
          </w:p>
        </w:tc>
        <w:tc>
          <w:tcPr>
            <w:tcW w:w="1747" w:type="dxa"/>
            <w:tcBorders>
              <w:top w:val="nil"/>
              <w:left w:val="nil"/>
              <w:bottom w:val="single" w:sz="4" w:space="0" w:color="auto"/>
              <w:right w:val="single" w:sz="4" w:space="0" w:color="auto"/>
            </w:tcBorders>
            <w:vAlign w:val="center"/>
          </w:tcPr>
          <w:p w:rsidR="004A5943" w:rsidRPr="0085304D"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4 282 795,2</w:t>
            </w:r>
          </w:p>
        </w:tc>
        <w:tc>
          <w:tcPr>
            <w:tcW w:w="1406" w:type="dxa"/>
            <w:tcBorders>
              <w:top w:val="nil"/>
              <w:left w:val="nil"/>
              <w:bottom w:val="single" w:sz="4" w:space="0" w:color="auto"/>
              <w:right w:val="single" w:sz="4" w:space="0" w:color="auto"/>
            </w:tcBorders>
            <w:vAlign w:val="center"/>
          </w:tcPr>
          <w:p w:rsidR="004A5943" w:rsidRPr="00A70E5E" w:rsidRDefault="004A5943"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4A5943" w:rsidRPr="00A70E5E" w:rsidRDefault="004A5943"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4A5943" w:rsidRPr="001F4A90" w:rsidRDefault="004A5943"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11 990 197,2</w:t>
            </w:r>
          </w:p>
        </w:tc>
      </w:tr>
    </w:tbl>
    <w:p w:rsidR="004A5943" w:rsidRPr="00D43F29" w:rsidRDefault="004A5943" w:rsidP="00291982">
      <w:pPr>
        <w:spacing w:after="0" w:line="240" w:lineRule="auto"/>
        <w:ind w:left="426" w:hanging="142"/>
        <w:jc w:val="center"/>
        <w:rPr>
          <w:rFonts w:ascii="Times New Roman" w:hAnsi="Times New Roman"/>
          <w:b/>
          <w:sz w:val="28"/>
          <w:lang w:val="uk-UA"/>
        </w:rPr>
      </w:pPr>
    </w:p>
    <w:p w:rsidR="004A5943" w:rsidRPr="00D43F29" w:rsidRDefault="004A5943" w:rsidP="00291982">
      <w:pPr>
        <w:spacing w:after="0" w:line="240" w:lineRule="auto"/>
        <w:ind w:left="426" w:hanging="142"/>
        <w:jc w:val="both"/>
        <w:rPr>
          <w:rFonts w:ascii="Times New Roman" w:hAnsi="Times New Roman"/>
          <w:b/>
          <w:sz w:val="28"/>
          <w:lang w:val="uk-UA"/>
        </w:rPr>
      </w:pPr>
    </w:p>
    <w:p w:rsidR="004A5943" w:rsidRDefault="004A5943" w:rsidP="00291982">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4A5943" w:rsidRDefault="004A5943" w:rsidP="00291982">
      <w:pPr>
        <w:spacing w:after="0" w:line="240" w:lineRule="auto"/>
        <w:ind w:left="284"/>
        <w:rPr>
          <w:rFonts w:ascii="Times New Roman" w:hAnsi="Times New Roman"/>
          <w:b/>
          <w:sz w:val="28"/>
          <w:szCs w:val="24"/>
          <w:lang w:val="uk-UA"/>
        </w:rPr>
      </w:pPr>
    </w:p>
    <w:p w:rsidR="004A5943" w:rsidRPr="00291982" w:rsidRDefault="004A5943" w:rsidP="00291982">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4A5943" w:rsidRDefault="004A5943">
      <w:pPr>
        <w:rPr>
          <w:rFonts w:ascii="Times New Roman" w:hAnsi="Times New Roman"/>
          <w:sz w:val="24"/>
          <w:szCs w:val="28"/>
          <w:lang w:val="uk-UA"/>
        </w:rPr>
      </w:pPr>
    </w:p>
    <w:p w:rsidR="004A5943" w:rsidRDefault="004A5943">
      <w:pPr>
        <w:rPr>
          <w:rFonts w:ascii="Times New Roman" w:hAnsi="Times New Roman"/>
          <w:sz w:val="24"/>
          <w:szCs w:val="28"/>
          <w:lang w:val="uk-UA"/>
        </w:rPr>
      </w:pPr>
    </w:p>
    <w:p w:rsidR="004A5943" w:rsidRDefault="004A5943" w:rsidP="00291982">
      <w:pPr>
        <w:spacing w:after="0" w:line="240" w:lineRule="auto"/>
        <w:ind w:left="284"/>
        <w:jc w:val="both"/>
        <w:rPr>
          <w:rFonts w:ascii="Times New Roman" w:hAnsi="Times New Roman"/>
          <w:b/>
          <w:sz w:val="28"/>
          <w:szCs w:val="24"/>
          <w:lang w:val="uk-UA"/>
        </w:rPr>
      </w:pPr>
    </w:p>
    <w:p w:rsidR="004A5943" w:rsidRDefault="004A5943"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4A5943" w:rsidRPr="00664BC3" w:rsidTr="00664BC3">
        <w:tc>
          <w:tcPr>
            <w:tcW w:w="3905" w:type="dxa"/>
          </w:tcPr>
          <w:p w:rsidR="004A5943" w:rsidRPr="00664BC3" w:rsidRDefault="004A5943" w:rsidP="00664BC3">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r w:rsidRPr="00664BC3">
              <w:rPr>
                <w:rFonts w:ascii="Times New Roman" w:hAnsi="Times New Roman"/>
                <w:b/>
                <w:sz w:val="24"/>
                <w:szCs w:val="24"/>
                <w:lang w:val="uk-UA"/>
              </w:rPr>
              <w:t>Додаток 3</w:t>
            </w:r>
          </w:p>
          <w:p w:rsidR="004A5943" w:rsidRPr="00664BC3" w:rsidRDefault="004A5943" w:rsidP="00664BC3">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r w:rsidRPr="00664BC3">
              <w:rPr>
                <w:rFonts w:ascii="Times New Roman" w:hAnsi="Times New Roman"/>
                <w:b/>
                <w:sz w:val="24"/>
                <w:szCs w:val="24"/>
                <w:lang w:val="uk-UA"/>
              </w:rPr>
              <w:t xml:space="preserve">до рішення міської ради </w:t>
            </w:r>
          </w:p>
          <w:p w:rsidR="004A5943" w:rsidRPr="00664BC3" w:rsidRDefault="004A5943" w:rsidP="00664BC3">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від      .02.2025 </w:t>
            </w:r>
            <w:r w:rsidRPr="00664BC3">
              <w:rPr>
                <w:rFonts w:ascii="Times New Roman" w:hAnsi="Times New Roman"/>
                <w:b/>
                <w:sz w:val="24"/>
                <w:szCs w:val="24"/>
                <w:lang w:val="uk-UA"/>
              </w:rPr>
              <w:t>№</w:t>
            </w:r>
          </w:p>
        </w:tc>
      </w:tr>
    </w:tbl>
    <w:p w:rsidR="004A5943" w:rsidRDefault="004A5943" w:rsidP="00291982">
      <w:pPr>
        <w:spacing w:after="0" w:line="240" w:lineRule="auto"/>
        <w:ind w:left="284"/>
        <w:jc w:val="both"/>
        <w:rPr>
          <w:rFonts w:ascii="Times New Roman" w:hAnsi="Times New Roman"/>
          <w:b/>
          <w:sz w:val="28"/>
          <w:szCs w:val="24"/>
          <w:lang w:val="uk-UA"/>
        </w:rPr>
      </w:pPr>
    </w:p>
    <w:p w:rsidR="004A5943" w:rsidRPr="00B80A8B" w:rsidRDefault="004A5943" w:rsidP="00FF5DE9">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4A5943" w:rsidRPr="00B80A8B" w:rsidRDefault="004A5943" w:rsidP="00FF5DE9">
      <w:pPr>
        <w:spacing w:after="0" w:line="240" w:lineRule="auto"/>
        <w:ind w:left="284"/>
        <w:rPr>
          <w:rFonts w:ascii="Times New Roman" w:hAnsi="Times New Roman"/>
          <w:b/>
          <w:sz w:val="28"/>
          <w:szCs w:val="24"/>
          <w:lang w:val="uk-UA"/>
        </w:rPr>
      </w:pPr>
    </w:p>
    <w:p w:rsidR="004A5943" w:rsidRPr="00B80A8B" w:rsidRDefault="004A5943" w:rsidP="00FF5DE9">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4A5943" w:rsidRPr="00833F93" w:rsidRDefault="004A5943" w:rsidP="00FF5DE9">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7"/>
        <w:gridCol w:w="2146"/>
        <w:gridCol w:w="3118"/>
        <w:gridCol w:w="573"/>
        <w:gridCol w:w="708"/>
        <w:gridCol w:w="1408"/>
        <w:gridCol w:w="10"/>
        <w:gridCol w:w="1418"/>
        <w:gridCol w:w="261"/>
        <w:gridCol w:w="22"/>
        <w:gridCol w:w="993"/>
        <w:gridCol w:w="261"/>
        <w:gridCol w:w="22"/>
        <w:gridCol w:w="851"/>
        <w:gridCol w:w="261"/>
        <w:gridCol w:w="22"/>
        <w:gridCol w:w="142"/>
        <w:gridCol w:w="709"/>
        <w:gridCol w:w="261"/>
        <w:gridCol w:w="22"/>
        <w:gridCol w:w="142"/>
        <w:gridCol w:w="1537"/>
      </w:tblGrid>
      <w:tr w:rsidR="004A5943" w:rsidRPr="00664BC3" w:rsidTr="007D52B4">
        <w:trPr>
          <w:trHeight w:val="300"/>
        </w:trPr>
        <w:tc>
          <w:tcPr>
            <w:tcW w:w="557" w:type="dxa"/>
            <w:vMerge w:val="restart"/>
            <w:tcBorders>
              <w:top w:val="single" w:sz="4" w:space="0" w:color="auto"/>
              <w:left w:val="single" w:sz="4" w:space="0" w:color="auto"/>
              <w:bottom w:val="single" w:sz="4" w:space="0" w:color="000000"/>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з/п</w:t>
            </w:r>
          </w:p>
        </w:tc>
        <w:tc>
          <w:tcPr>
            <w:tcW w:w="2146"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Назва напряму діяльності (пріоритетні завдання) </w:t>
            </w:r>
          </w:p>
        </w:tc>
        <w:tc>
          <w:tcPr>
            <w:tcW w:w="3118"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Заходи програми </w:t>
            </w:r>
          </w:p>
        </w:tc>
        <w:tc>
          <w:tcPr>
            <w:tcW w:w="1281" w:type="dxa"/>
            <w:gridSpan w:val="2"/>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Строк виконання заходу</w:t>
            </w:r>
          </w:p>
        </w:tc>
        <w:tc>
          <w:tcPr>
            <w:tcW w:w="1408"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Відпові-дальні виконавці </w:t>
            </w:r>
          </w:p>
        </w:tc>
        <w:tc>
          <w:tcPr>
            <w:tcW w:w="1689" w:type="dxa"/>
            <w:gridSpan w:val="3"/>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Джерела фінансування </w:t>
            </w:r>
          </w:p>
        </w:tc>
        <w:tc>
          <w:tcPr>
            <w:tcW w:w="3544" w:type="dxa"/>
            <w:gridSpan w:val="10"/>
            <w:tcBorders>
              <w:top w:val="single" w:sz="4" w:space="0" w:color="auto"/>
              <w:left w:val="nil"/>
              <w:bottom w:val="single" w:sz="4" w:space="0" w:color="auto"/>
              <w:right w:val="single" w:sz="4" w:space="0" w:color="000000"/>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Орієнтовні обсяги фінансування (вартість), тис. гривень, у тому числі, за роками: </w:t>
            </w: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Очікуваний результат </w:t>
            </w:r>
          </w:p>
        </w:tc>
      </w:tr>
      <w:tr w:rsidR="004A5943" w:rsidRPr="00664BC3" w:rsidTr="007D52B4">
        <w:trPr>
          <w:trHeight w:val="675"/>
        </w:trPr>
        <w:tc>
          <w:tcPr>
            <w:tcW w:w="557" w:type="dxa"/>
            <w:vMerge/>
            <w:tcBorders>
              <w:top w:val="single" w:sz="4" w:space="0" w:color="auto"/>
              <w:left w:val="single" w:sz="4" w:space="0" w:color="auto"/>
              <w:bottom w:val="single" w:sz="4" w:space="0" w:color="000000"/>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p>
        </w:tc>
        <w:tc>
          <w:tcPr>
            <w:tcW w:w="2146"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p>
        </w:tc>
        <w:tc>
          <w:tcPr>
            <w:tcW w:w="1689" w:type="dxa"/>
            <w:gridSpan w:val="3"/>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sz w:val="20"/>
                <w:szCs w:val="20"/>
                <w:lang w:eastAsia="ru-RU"/>
              </w:rPr>
            </w:pPr>
            <w:r w:rsidRPr="00664BC3">
              <w:rPr>
                <w:rFonts w:ascii="Times New Roman" w:hAnsi="Times New Roman"/>
                <w:b/>
                <w:sz w:val="20"/>
                <w:szCs w:val="20"/>
                <w:lang w:eastAsia="ru-RU"/>
              </w:rPr>
              <w:t>202</w:t>
            </w:r>
            <w:r w:rsidRPr="00664BC3">
              <w:rPr>
                <w:rFonts w:ascii="Times New Roman" w:hAnsi="Times New Roman"/>
                <w:b/>
                <w:sz w:val="20"/>
                <w:szCs w:val="20"/>
                <w:lang w:val="uk-UA" w:eastAsia="ru-RU"/>
              </w:rPr>
              <w:t>5</w:t>
            </w:r>
            <w:r w:rsidRPr="00664BC3">
              <w:rPr>
                <w:rFonts w:ascii="Times New Roman" w:hAnsi="Times New Roman"/>
                <w:b/>
                <w:sz w:val="20"/>
                <w:szCs w:val="20"/>
                <w:lang w:eastAsia="ru-RU"/>
              </w:rPr>
              <w:t xml:space="preserve"> рік</w:t>
            </w:r>
          </w:p>
        </w:tc>
        <w:tc>
          <w:tcPr>
            <w:tcW w:w="1134" w:type="dxa"/>
            <w:gridSpan w:val="3"/>
            <w:tcBorders>
              <w:top w:val="nil"/>
              <w:left w:val="nil"/>
              <w:bottom w:val="nil"/>
              <w:right w:val="single" w:sz="4" w:space="0" w:color="auto"/>
            </w:tcBorders>
            <w:vAlign w:val="center"/>
          </w:tcPr>
          <w:p w:rsidR="004A5943" w:rsidRPr="00664BC3" w:rsidRDefault="004A5943" w:rsidP="00FF5DE9">
            <w:pPr>
              <w:spacing w:after="0" w:line="240" w:lineRule="auto"/>
              <w:jc w:val="center"/>
              <w:rPr>
                <w:rFonts w:ascii="Times New Roman" w:hAnsi="Times New Roman"/>
                <w:b/>
                <w:sz w:val="20"/>
                <w:szCs w:val="20"/>
                <w:lang w:eastAsia="ru-RU"/>
              </w:rPr>
            </w:pPr>
            <w:r w:rsidRPr="00664BC3">
              <w:rPr>
                <w:rFonts w:ascii="Times New Roman" w:hAnsi="Times New Roman"/>
                <w:b/>
                <w:sz w:val="20"/>
                <w:szCs w:val="20"/>
                <w:lang w:eastAsia="ru-RU"/>
              </w:rPr>
              <w:t>202</w:t>
            </w:r>
            <w:r w:rsidRPr="00664BC3">
              <w:rPr>
                <w:rFonts w:ascii="Times New Roman" w:hAnsi="Times New Roman"/>
                <w:b/>
                <w:sz w:val="20"/>
                <w:szCs w:val="20"/>
                <w:lang w:val="uk-UA" w:eastAsia="ru-RU"/>
              </w:rPr>
              <w:t>6</w:t>
            </w:r>
            <w:r w:rsidRPr="00664BC3">
              <w:rPr>
                <w:rFonts w:ascii="Times New Roman" w:hAnsi="Times New Roman"/>
                <w:b/>
                <w:sz w:val="20"/>
                <w:szCs w:val="20"/>
                <w:lang w:eastAsia="ru-RU"/>
              </w:rPr>
              <w:t xml:space="preserve"> рік</w:t>
            </w:r>
          </w:p>
        </w:tc>
        <w:tc>
          <w:tcPr>
            <w:tcW w:w="1134" w:type="dxa"/>
            <w:gridSpan w:val="4"/>
            <w:tcBorders>
              <w:top w:val="nil"/>
              <w:left w:val="nil"/>
              <w:bottom w:val="nil"/>
              <w:right w:val="single" w:sz="4" w:space="0" w:color="auto"/>
            </w:tcBorders>
            <w:vAlign w:val="center"/>
          </w:tcPr>
          <w:p w:rsidR="004A5943" w:rsidRPr="00664BC3" w:rsidRDefault="004A5943" w:rsidP="00FF5DE9">
            <w:pPr>
              <w:spacing w:after="0" w:line="240" w:lineRule="auto"/>
              <w:jc w:val="center"/>
              <w:rPr>
                <w:rFonts w:ascii="Times New Roman" w:hAnsi="Times New Roman"/>
                <w:b/>
                <w:sz w:val="20"/>
                <w:szCs w:val="20"/>
                <w:lang w:eastAsia="ru-RU"/>
              </w:rPr>
            </w:pPr>
            <w:r w:rsidRPr="00664BC3">
              <w:rPr>
                <w:rFonts w:ascii="Times New Roman" w:hAnsi="Times New Roman"/>
                <w:b/>
                <w:sz w:val="20"/>
                <w:szCs w:val="20"/>
                <w:lang w:eastAsia="ru-RU"/>
              </w:rPr>
              <w:t>202</w:t>
            </w:r>
            <w:r w:rsidRPr="00664BC3">
              <w:rPr>
                <w:rFonts w:ascii="Times New Roman" w:hAnsi="Times New Roman"/>
                <w:b/>
                <w:sz w:val="20"/>
                <w:szCs w:val="20"/>
                <w:lang w:val="uk-UA" w:eastAsia="ru-RU"/>
              </w:rPr>
              <w:t>7</w:t>
            </w:r>
            <w:r w:rsidRPr="00664BC3">
              <w:rPr>
                <w:rFonts w:ascii="Times New Roman" w:hAnsi="Times New Roman"/>
                <w:b/>
                <w:sz w:val="20"/>
                <w:szCs w:val="20"/>
                <w:lang w:eastAsia="ru-RU"/>
              </w:rPr>
              <w:t xml:space="preserve"> рік</w:t>
            </w:r>
          </w:p>
        </w:tc>
        <w:tc>
          <w:tcPr>
            <w:tcW w:w="1701" w:type="dxa"/>
            <w:gridSpan w:val="3"/>
            <w:tcBorders>
              <w:top w:val="nil"/>
              <w:left w:val="nil"/>
              <w:bottom w:val="nil"/>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eastAsia="ru-RU"/>
              </w:rPr>
            </w:pPr>
            <w:r w:rsidRPr="00664BC3">
              <w:rPr>
                <w:rFonts w:ascii="Times New Roman" w:hAnsi="Times New Roman"/>
                <w:sz w:val="20"/>
                <w:szCs w:val="20"/>
                <w:lang w:eastAsia="ru-RU"/>
              </w:rPr>
              <w:t> </w:t>
            </w:r>
          </w:p>
        </w:tc>
      </w:tr>
      <w:tr w:rsidR="004A5943" w:rsidRPr="00664BC3" w:rsidTr="007D52B4">
        <w:trPr>
          <w:trHeight w:val="705"/>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І</w:t>
            </w:r>
          </w:p>
        </w:tc>
        <w:tc>
          <w:tcPr>
            <w:tcW w:w="14887" w:type="dxa"/>
            <w:gridSpan w:val="21"/>
            <w:tcBorders>
              <w:top w:val="single" w:sz="4" w:space="0" w:color="auto"/>
              <w:left w:val="nil"/>
              <w:bottom w:val="single" w:sz="4" w:space="0" w:color="auto"/>
              <w:right w:val="single" w:sz="4" w:space="0" w:color="000000"/>
            </w:tcBorders>
            <w:vAlign w:val="center"/>
          </w:tcPr>
          <w:p w:rsidR="004A5943" w:rsidRPr="00664BC3" w:rsidRDefault="004A5943" w:rsidP="00FF5DE9">
            <w:pPr>
              <w:spacing w:after="0" w:line="240" w:lineRule="auto"/>
              <w:jc w:val="both"/>
              <w:rPr>
                <w:rFonts w:ascii="Times New Roman" w:hAnsi="Times New Roman"/>
                <w:b/>
                <w:bCs/>
                <w:i/>
                <w:iCs/>
                <w:sz w:val="20"/>
                <w:szCs w:val="20"/>
                <w:lang w:eastAsia="ru-RU"/>
              </w:rPr>
            </w:pPr>
            <w:r w:rsidRPr="00664BC3">
              <w:rPr>
                <w:rFonts w:ascii="Times New Roman" w:hAnsi="Times New Roman"/>
                <w:b/>
                <w:bCs/>
                <w:i/>
                <w:iCs/>
                <w:sz w:val="20"/>
                <w:szCs w:val="20"/>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4A5943" w:rsidRPr="00664BC3" w:rsidTr="007D52B4">
        <w:trPr>
          <w:trHeight w:val="2426"/>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Проведення заходів, направлених на відновлення закладів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(ЗДО, ЗЗСО, ЗПО)</w:t>
            </w:r>
          </w:p>
        </w:tc>
        <w:tc>
          <w:tcPr>
            <w:tcW w:w="311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геодезичних та геологічних вишукувань, виготовлення землевпорядної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документації,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отримання технічних</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умов,</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81" w:type="dxa"/>
            <w:gridSpan w:val="2"/>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0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1400000</w:t>
            </w:r>
            <w:r w:rsidRPr="00664BC3">
              <w:rPr>
                <w:rFonts w:ascii="Times New Roman" w:hAnsi="Times New Roman"/>
                <w:sz w:val="20"/>
                <w:szCs w:val="20"/>
                <w:lang w:val="uk-UA" w:eastAsia="ru-RU"/>
              </w:rPr>
              <w:t>,0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154 600,0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1636790,4</w:t>
            </w:r>
          </w:p>
        </w:tc>
        <w:tc>
          <w:tcPr>
            <w:tcW w:w="1962" w:type="dxa"/>
            <w:gridSpan w:val="4"/>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Комфортні умови для навчання у</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закладах</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 xml:space="preserve">дітей і педпрацівників та обслуговуючого персонала - проведення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енергозберігаючих заходів для економного використання бюджетних</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коштів</w:t>
            </w:r>
          </w:p>
        </w:tc>
      </w:tr>
      <w:tr w:rsidR="004A5943" w:rsidRPr="00664BC3" w:rsidTr="007D52B4">
        <w:trPr>
          <w:trHeight w:val="1072"/>
        </w:trPr>
        <w:tc>
          <w:tcPr>
            <w:tcW w:w="557"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0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Управління освіти, молоді та спорту</w:t>
            </w:r>
          </w:p>
        </w:tc>
        <w:tc>
          <w:tcPr>
            <w:tcW w:w="1428"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584,06</w:t>
            </w:r>
          </w:p>
        </w:tc>
        <w:tc>
          <w:tcPr>
            <w:tcW w:w="1962" w:type="dxa"/>
            <w:gridSpan w:val="4"/>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1905"/>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p>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заходів, направлених на відновлення установ та закладів фізичної кул</w:t>
            </w:r>
            <w:r w:rsidRPr="00664BC3">
              <w:rPr>
                <w:rFonts w:ascii="Times New Roman" w:hAnsi="Times New Roman"/>
                <w:sz w:val="20"/>
                <w:szCs w:val="20"/>
                <w:lang w:val="uk-UA" w:eastAsia="ru-RU"/>
              </w:rPr>
              <w:t>ьтури</w:t>
            </w:r>
            <w:r w:rsidRPr="00664BC3">
              <w:rPr>
                <w:rFonts w:ascii="Times New Roman" w:hAnsi="Times New Roman"/>
                <w:sz w:val="20"/>
                <w:szCs w:val="20"/>
                <w:lang w:eastAsia="ru-RU"/>
              </w:rPr>
              <w:t xml:space="preserve"> та спорту</w:t>
            </w:r>
          </w:p>
        </w:tc>
        <w:tc>
          <w:tcPr>
            <w:tcW w:w="311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Реконструкція стадіону </w:t>
            </w:r>
            <w:r w:rsidRPr="00664BC3">
              <w:rPr>
                <w:rFonts w:ascii="Times New Roman" w:hAnsi="Times New Roman"/>
                <w:sz w:val="20"/>
                <w:szCs w:val="20"/>
                <w:lang w:val="uk-UA" w:eastAsia="ru-RU"/>
              </w:rPr>
              <w:t>«</w:t>
            </w:r>
            <w:r w:rsidRPr="00664BC3">
              <w:rPr>
                <w:rFonts w:ascii="Times New Roman" w:hAnsi="Times New Roman"/>
                <w:sz w:val="20"/>
                <w:szCs w:val="20"/>
                <w:lang w:eastAsia="ru-RU"/>
              </w:rPr>
              <w:t>Локомотив</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КУ ЛЦФЗН </w:t>
            </w:r>
            <w:r w:rsidRPr="00664BC3">
              <w:rPr>
                <w:rFonts w:ascii="Times New Roman" w:hAnsi="Times New Roman"/>
                <w:sz w:val="20"/>
                <w:szCs w:val="20"/>
                <w:lang w:val="uk-UA" w:eastAsia="ru-RU"/>
              </w:rPr>
              <w:t>«</w:t>
            </w: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(виготовлення ПКД, роботи з реконструкції)</w:t>
            </w:r>
          </w:p>
        </w:tc>
        <w:tc>
          <w:tcPr>
            <w:tcW w:w="1281"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0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w:t>
            </w:r>
            <w:r w:rsidRPr="00664BC3">
              <w:rPr>
                <w:rFonts w:ascii="Times New Roman" w:hAnsi="Times New Roman"/>
                <w:sz w:val="20"/>
                <w:szCs w:val="20"/>
                <w:lang w:val="uk-UA" w:eastAsia="ru-RU"/>
              </w:rPr>
              <w:t>о</w:t>
            </w:r>
            <w:r w:rsidRPr="00664BC3">
              <w:rPr>
                <w:rFonts w:ascii="Times New Roman" w:hAnsi="Times New Roman"/>
                <w:sz w:val="20"/>
                <w:szCs w:val="20"/>
                <w:lang w:eastAsia="ru-RU"/>
              </w:rPr>
              <w:t xml:space="preserve">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198753,1</w:t>
            </w:r>
          </w:p>
        </w:tc>
        <w:tc>
          <w:tcPr>
            <w:tcW w:w="1962" w:type="dxa"/>
            <w:gridSpan w:val="4"/>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Створення комфортних умов для занять спортом відвідувачам КУ ЛЦФЗН </w:t>
            </w:r>
          </w:p>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та ДЮСШ</w:t>
            </w:r>
          </w:p>
        </w:tc>
      </w:tr>
      <w:tr w:rsidR="004A5943" w:rsidRPr="00664BC3" w:rsidTr="007D52B4">
        <w:trPr>
          <w:trHeight w:val="1905"/>
        </w:trPr>
        <w:tc>
          <w:tcPr>
            <w:tcW w:w="557"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0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28"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198753,1</w:t>
            </w:r>
          </w:p>
        </w:tc>
        <w:tc>
          <w:tcPr>
            <w:tcW w:w="1962" w:type="dxa"/>
            <w:gridSpan w:val="4"/>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330"/>
        </w:trPr>
        <w:tc>
          <w:tcPr>
            <w:tcW w:w="9938" w:type="dxa"/>
            <w:gridSpan w:val="8"/>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реконструкцію установ та закладів:</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1587500,0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1752600,0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1856003,4</w:t>
            </w:r>
          </w:p>
        </w:tc>
        <w:tc>
          <w:tcPr>
            <w:tcW w:w="1962"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eastAsia="ru-RU"/>
              </w:rPr>
            </w:pPr>
            <w:r w:rsidRPr="00664BC3">
              <w:rPr>
                <w:rFonts w:ascii="Times New Roman" w:hAnsi="Times New Roman"/>
                <w:b/>
                <w:bCs/>
                <w:sz w:val="20"/>
                <w:szCs w:val="20"/>
                <w:lang w:eastAsia="ru-RU"/>
              </w:rPr>
              <w:t> </w:t>
            </w:r>
          </w:p>
        </w:tc>
      </w:tr>
      <w:tr w:rsidR="004A5943" w:rsidRPr="00664BC3" w:rsidTr="007D52B4">
        <w:trPr>
          <w:trHeight w:val="690"/>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ІІ</w:t>
            </w:r>
          </w:p>
        </w:tc>
        <w:tc>
          <w:tcPr>
            <w:tcW w:w="14887" w:type="dxa"/>
            <w:gridSpan w:val="21"/>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b/>
                <w:bCs/>
                <w:i/>
                <w:iCs/>
                <w:sz w:val="20"/>
                <w:szCs w:val="20"/>
                <w:lang w:eastAsia="ru-RU"/>
              </w:rPr>
            </w:pPr>
            <w:r w:rsidRPr="00664BC3">
              <w:rPr>
                <w:rFonts w:ascii="Times New Roman" w:hAnsi="Times New Roman"/>
                <w:b/>
                <w:bCs/>
                <w:i/>
                <w:iCs/>
                <w:sz w:val="20"/>
                <w:szCs w:val="20"/>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4A5943" w:rsidRPr="00664BC3" w:rsidTr="007D52B4">
        <w:trPr>
          <w:trHeight w:val="867"/>
        </w:trPr>
        <w:tc>
          <w:tcPr>
            <w:tcW w:w="557" w:type="dxa"/>
            <w:vMerge w:val="restart"/>
            <w:tcBorders>
              <w:top w:val="nil"/>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Розроблення проєктної документації та проведення капітальних ремонтів освітніх установ та закладів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(ЗДО, ЗЗСО, ЗПО, спортивно-оздоровчих баз, районного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Будинку культури, та іншіх установ)</w:t>
            </w:r>
          </w:p>
        </w:tc>
        <w:tc>
          <w:tcPr>
            <w:tcW w:w="311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геодезичних та геологічних вишукувань, виготовлення землевпорядної документації,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отримання технічних умов,</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Управління освіти, молоді та спорту</w:t>
            </w: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700000</w:t>
            </w:r>
            <w:r w:rsidRPr="00664BC3">
              <w:rPr>
                <w:rFonts w:ascii="Times New Roman" w:hAnsi="Times New Roman"/>
                <w:sz w:val="20"/>
                <w:szCs w:val="20"/>
                <w:lang w:val="uk-UA" w:eastAsia="ru-RU"/>
              </w:rPr>
              <w:t>,0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772800,0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818395,2</w:t>
            </w:r>
          </w:p>
        </w:tc>
        <w:tc>
          <w:tcPr>
            <w:tcW w:w="1537"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для навчання дітей</w:t>
            </w:r>
          </w:p>
        </w:tc>
      </w:tr>
      <w:tr w:rsidR="004A5943" w:rsidRPr="00664BC3" w:rsidTr="007D52B4">
        <w:trPr>
          <w:trHeight w:val="867"/>
        </w:trPr>
        <w:tc>
          <w:tcPr>
            <w:tcW w:w="557" w:type="dxa"/>
            <w:vMerge/>
            <w:tcBorders>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20 500,0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22 632,0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23 967,3</w:t>
            </w:r>
          </w:p>
        </w:tc>
        <w:tc>
          <w:tcPr>
            <w:tcW w:w="1537"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867"/>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p>
        </w:tc>
        <w:tc>
          <w:tcPr>
            <w:tcW w:w="1537"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300"/>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термомодернізації освітніх установ та закладів</w:t>
            </w:r>
          </w:p>
        </w:tc>
        <w:tc>
          <w:tcPr>
            <w:tcW w:w="311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2"/>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26400,0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29145,6</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30865,2</w:t>
            </w:r>
          </w:p>
        </w:tc>
        <w:tc>
          <w:tcPr>
            <w:tcW w:w="1537"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Поліпшення умов перебування дітей</w:t>
            </w:r>
          </w:p>
        </w:tc>
      </w:tr>
      <w:tr w:rsidR="004A5943" w:rsidRPr="00664BC3" w:rsidTr="007D52B4">
        <w:trPr>
          <w:trHeight w:val="1718"/>
        </w:trPr>
        <w:tc>
          <w:tcPr>
            <w:tcW w:w="557"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p w:rsidR="004A5943" w:rsidRPr="00664BC3" w:rsidRDefault="004A5943" w:rsidP="00FF5DE9">
            <w:pPr>
              <w:rPr>
                <w:rFonts w:ascii="Times New Roman" w:hAnsi="Times New Roman"/>
                <w:sz w:val="20"/>
                <w:szCs w:val="20"/>
                <w:lang w:eastAsia="ru-RU"/>
              </w:rPr>
            </w:pPr>
          </w:p>
          <w:p w:rsidR="004A5943" w:rsidRPr="00664BC3" w:rsidRDefault="004A5943" w:rsidP="00FF5DE9">
            <w:pPr>
              <w:jc w:val="both"/>
              <w:rPr>
                <w:rFonts w:ascii="Times New Roman" w:hAnsi="Times New Roman"/>
                <w:sz w:val="20"/>
                <w:szCs w:val="20"/>
                <w:lang w:eastAsia="ru-RU"/>
              </w:rPr>
            </w:pP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1000,0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1104,0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1169,1</w:t>
            </w:r>
          </w:p>
        </w:tc>
        <w:tc>
          <w:tcPr>
            <w:tcW w:w="1537"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2143"/>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капітальних ремонтів систем теплопостачання, водопостачання та водовідведення, освітлення закладів освіти</w:t>
            </w:r>
          </w:p>
        </w:tc>
        <w:tc>
          <w:tcPr>
            <w:tcW w:w="311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3312,0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3507,4</w:t>
            </w:r>
          </w:p>
        </w:tc>
        <w:tc>
          <w:tcPr>
            <w:tcW w:w="1537"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4A5943" w:rsidRPr="00664BC3" w:rsidTr="007D52B4">
        <w:trPr>
          <w:trHeight w:val="878"/>
        </w:trPr>
        <w:tc>
          <w:tcPr>
            <w:tcW w:w="557"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662,4</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701,5</w:t>
            </w:r>
          </w:p>
        </w:tc>
        <w:tc>
          <w:tcPr>
            <w:tcW w:w="1537"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1785"/>
        </w:trPr>
        <w:tc>
          <w:tcPr>
            <w:tcW w:w="557" w:type="dxa"/>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4</w:t>
            </w:r>
          </w:p>
        </w:tc>
        <w:tc>
          <w:tcPr>
            <w:tcW w:w="2146" w:type="dxa"/>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8" w:type="dxa"/>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внутрішніх приміщень ДЮСШ </w:t>
            </w:r>
            <w:r w:rsidRPr="00664BC3">
              <w:rPr>
                <w:rFonts w:ascii="Times New Roman" w:hAnsi="Times New Roman"/>
                <w:sz w:val="20"/>
                <w:szCs w:val="20"/>
                <w:lang w:val="uk-UA" w:eastAsia="ru-RU"/>
              </w:rPr>
              <w:t>«</w:t>
            </w:r>
            <w:r w:rsidRPr="00664BC3">
              <w:rPr>
                <w:rFonts w:ascii="Times New Roman" w:hAnsi="Times New Roman"/>
                <w:sz w:val="20"/>
                <w:szCs w:val="20"/>
                <w:lang w:eastAsia="ru-RU"/>
              </w:rPr>
              <w:t>Олімпія</w:t>
            </w:r>
            <w:r w:rsidRPr="00664BC3">
              <w:rPr>
                <w:rFonts w:ascii="Times New Roman" w:hAnsi="Times New Roman"/>
                <w:sz w:val="20"/>
                <w:szCs w:val="20"/>
                <w:lang w:val="uk-UA" w:eastAsia="ru-RU"/>
              </w:rPr>
              <w:t>»</w:t>
            </w:r>
          </w:p>
        </w:tc>
        <w:tc>
          <w:tcPr>
            <w:tcW w:w="1281" w:type="dxa"/>
            <w:gridSpan w:val="2"/>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2500,0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2760,0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2922,8</w:t>
            </w:r>
          </w:p>
        </w:tc>
        <w:tc>
          <w:tcPr>
            <w:tcW w:w="1537" w:type="dxa"/>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для занять спортом відвідувачам ДЮСШ</w:t>
            </w:r>
          </w:p>
        </w:tc>
      </w:tr>
      <w:tr w:rsidR="004A5943" w:rsidRPr="00664BC3" w:rsidTr="007D52B4">
        <w:trPr>
          <w:trHeight w:val="1845"/>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5</w:t>
            </w:r>
          </w:p>
        </w:tc>
        <w:tc>
          <w:tcPr>
            <w:tcW w:w="2146"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w:t>
            </w:r>
            <w:r w:rsidRPr="00664BC3">
              <w:rPr>
                <w:rFonts w:ascii="Times New Roman" w:hAnsi="Times New Roman"/>
                <w:sz w:val="20"/>
                <w:szCs w:val="20"/>
                <w:lang w:val="uk-UA" w:eastAsia="ru-RU"/>
              </w:rPr>
              <w:t>«</w:t>
            </w: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w:t>
            </w:r>
          </w:p>
          <w:p w:rsidR="004A5943" w:rsidRPr="00664BC3" w:rsidRDefault="004A5943"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w:t>
            </w:r>
          </w:p>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Заміна синтетичного покриття.</w:t>
            </w:r>
          </w:p>
        </w:tc>
        <w:tc>
          <w:tcPr>
            <w:tcW w:w="1281"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6300,0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6955,2</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7365,6</w:t>
            </w:r>
          </w:p>
        </w:tc>
        <w:tc>
          <w:tcPr>
            <w:tcW w:w="1537"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населенню для занять спортом</w:t>
            </w:r>
          </w:p>
        </w:tc>
      </w:tr>
      <w:tr w:rsidR="004A5943" w:rsidRPr="00664BC3" w:rsidTr="007D52B4">
        <w:trPr>
          <w:trHeight w:val="1845"/>
        </w:trPr>
        <w:tc>
          <w:tcPr>
            <w:tcW w:w="557" w:type="dxa"/>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6</w:t>
            </w:r>
          </w:p>
        </w:tc>
        <w:tc>
          <w:tcPr>
            <w:tcW w:w="2146"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газону основного та запасного футбольних полів КУ ЛЦФЗН </w:t>
            </w:r>
            <w:r w:rsidRPr="00664BC3">
              <w:rPr>
                <w:rFonts w:ascii="Times New Roman" w:hAnsi="Times New Roman"/>
                <w:sz w:val="20"/>
                <w:szCs w:val="20"/>
                <w:lang w:val="uk-UA" w:eastAsia="ru-RU"/>
              </w:rPr>
              <w:t>«</w:t>
            </w: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p>
        </w:tc>
        <w:tc>
          <w:tcPr>
            <w:tcW w:w="31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1500,0</w:t>
            </w:r>
          </w:p>
        </w:tc>
        <w:tc>
          <w:tcPr>
            <w:tcW w:w="1276"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1656,0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1753,7</w:t>
            </w:r>
          </w:p>
        </w:tc>
        <w:tc>
          <w:tcPr>
            <w:tcW w:w="1537" w:type="dxa"/>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населенню та вихованецям ДЮСШ для занять футболом</w:t>
            </w:r>
          </w:p>
        </w:tc>
      </w:tr>
      <w:tr w:rsidR="004A5943" w:rsidRPr="00664BC3" w:rsidTr="007D52B4">
        <w:trPr>
          <w:trHeight w:val="495"/>
        </w:trPr>
        <w:tc>
          <w:tcPr>
            <w:tcW w:w="9938" w:type="dxa"/>
            <w:gridSpan w:val="8"/>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капітальні ремонти:</w:t>
            </w:r>
          </w:p>
        </w:tc>
        <w:tc>
          <w:tcPr>
            <w:tcW w:w="1559" w:type="dxa"/>
            <w:gridSpan w:val="5"/>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761 800,00</w:t>
            </w:r>
          </w:p>
        </w:tc>
        <w:tc>
          <w:tcPr>
            <w:tcW w:w="1276"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841 027,2</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890 647,8</w:t>
            </w:r>
          </w:p>
        </w:tc>
        <w:tc>
          <w:tcPr>
            <w:tcW w:w="1537" w:type="dxa"/>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color w:val="FF0000"/>
                <w:sz w:val="20"/>
                <w:szCs w:val="20"/>
                <w:lang w:eastAsia="ru-RU"/>
              </w:rPr>
              <w:t> </w:t>
            </w:r>
          </w:p>
        </w:tc>
      </w:tr>
      <w:tr w:rsidR="004A5943" w:rsidRPr="00664BC3" w:rsidTr="007D52B4">
        <w:trPr>
          <w:trHeight w:val="645"/>
        </w:trPr>
        <w:tc>
          <w:tcPr>
            <w:tcW w:w="557" w:type="dxa"/>
            <w:tcBorders>
              <w:top w:val="single" w:sz="4" w:space="0" w:color="auto"/>
              <w:left w:val="single" w:sz="4" w:space="0" w:color="auto"/>
              <w:bottom w:val="single" w:sz="4" w:space="0" w:color="auto"/>
              <w:right w:val="nil"/>
            </w:tcBorders>
            <w:vAlign w:val="center"/>
          </w:tcPr>
          <w:p w:rsidR="004A5943" w:rsidRPr="00664BC3" w:rsidRDefault="004A5943" w:rsidP="00FF5DE9">
            <w:pPr>
              <w:spacing w:after="0" w:line="240" w:lineRule="auto"/>
              <w:jc w:val="right"/>
              <w:rPr>
                <w:rFonts w:ascii="Times New Roman" w:hAnsi="Times New Roman"/>
                <w:b/>
                <w:bCs/>
                <w:i/>
                <w:iCs/>
                <w:sz w:val="20"/>
                <w:szCs w:val="20"/>
                <w:lang w:eastAsia="ru-RU"/>
              </w:rPr>
            </w:pPr>
            <w:r w:rsidRPr="00664BC3">
              <w:rPr>
                <w:rFonts w:ascii="Times New Roman" w:hAnsi="Times New Roman"/>
                <w:b/>
                <w:bCs/>
                <w:i/>
                <w:iCs/>
                <w:sz w:val="20"/>
                <w:szCs w:val="20"/>
                <w:lang w:eastAsia="ru-RU"/>
              </w:rPr>
              <w:t>III</w:t>
            </w:r>
          </w:p>
        </w:tc>
        <w:tc>
          <w:tcPr>
            <w:tcW w:w="14887" w:type="dxa"/>
            <w:gridSpan w:val="21"/>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b/>
                <w:bCs/>
                <w:i/>
                <w:iCs/>
                <w:sz w:val="20"/>
                <w:szCs w:val="20"/>
                <w:lang w:eastAsia="ru-RU"/>
              </w:rPr>
            </w:pPr>
            <w:r w:rsidRPr="00664BC3">
              <w:rPr>
                <w:rFonts w:ascii="Times New Roman" w:hAnsi="Times New Roman"/>
                <w:b/>
                <w:bCs/>
                <w:i/>
                <w:iCs/>
                <w:sz w:val="20"/>
                <w:szCs w:val="20"/>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4A5943" w:rsidRPr="00664BC3" w:rsidTr="007D52B4">
        <w:trPr>
          <w:trHeight w:val="2220"/>
        </w:trPr>
        <w:tc>
          <w:tcPr>
            <w:tcW w:w="557" w:type="dxa"/>
            <w:vMerge w:val="restart"/>
            <w:tcBorders>
              <w:top w:val="single" w:sz="4" w:space="0" w:color="auto"/>
              <w:left w:val="single" w:sz="4" w:space="0" w:color="auto"/>
              <w:bottom w:val="single" w:sz="4" w:space="0" w:color="auto"/>
              <w:right w:val="nil"/>
            </w:tcBorders>
            <w:vAlign w:val="center"/>
          </w:tcPr>
          <w:p w:rsidR="004A5943" w:rsidRPr="00664BC3" w:rsidRDefault="004A5943" w:rsidP="00FF5DE9">
            <w:pPr>
              <w:spacing w:after="0" w:line="240" w:lineRule="auto"/>
              <w:jc w:val="right"/>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безпечних умов</w:t>
            </w:r>
          </w:p>
        </w:tc>
        <w:tc>
          <w:tcPr>
            <w:tcW w:w="3118" w:type="dxa"/>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Розроблення проєктної документації, виготовлення землевпорядної документації,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 </w:t>
            </w:r>
            <w:r w:rsidRPr="00664BC3">
              <w:rPr>
                <w:rFonts w:ascii="Times New Roman" w:hAnsi="Times New Roman"/>
                <w:sz w:val="20"/>
                <w:szCs w:val="20"/>
                <w:lang w:val="uk-UA" w:eastAsia="ru-RU"/>
              </w:rPr>
              <w:t xml:space="preserve">1 000 000,0 </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1104000,0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1169136,0</w:t>
            </w:r>
          </w:p>
        </w:tc>
        <w:tc>
          <w:tcPr>
            <w:tcW w:w="1679" w:type="dxa"/>
            <w:gridSpan w:val="2"/>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Покращення умов перебування дітей в освітніх закладах</w:t>
            </w:r>
          </w:p>
        </w:tc>
      </w:tr>
      <w:tr w:rsidR="004A5943" w:rsidRPr="00664BC3" w:rsidTr="007D52B4">
        <w:trPr>
          <w:trHeight w:val="2220"/>
        </w:trPr>
        <w:tc>
          <w:tcPr>
            <w:tcW w:w="557" w:type="dxa"/>
            <w:vMerge/>
            <w:tcBorders>
              <w:top w:val="single" w:sz="4" w:space="0" w:color="auto"/>
              <w:left w:val="single" w:sz="4" w:space="0" w:color="auto"/>
              <w:bottom w:val="single" w:sz="4" w:space="0" w:color="auto"/>
              <w:right w:val="nil"/>
            </w:tcBorders>
            <w:vAlign w:val="center"/>
          </w:tcPr>
          <w:p w:rsidR="004A5943" w:rsidRPr="00664BC3" w:rsidRDefault="004A5943" w:rsidP="00FF5DE9">
            <w:pPr>
              <w:spacing w:after="0" w:line="240" w:lineRule="auto"/>
              <w:jc w:val="right"/>
              <w:rPr>
                <w:rFonts w:ascii="Times New Roman" w:hAnsi="Times New Roman"/>
                <w:sz w:val="20"/>
                <w:szCs w:val="20"/>
                <w:lang w:eastAsia="ru-RU"/>
              </w:rPr>
            </w:pPr>
          </w:p>
        </w:tc>
        <w:tc>
          <w:tcPr>
            <w:tcW w:w="2146" w:type="dxa"/>
            <w:vMerge/>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101 000,0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111 504,0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118 082,7</w:t>
            </w:r>
          </w:p>
        </w:tc>
        <w:tc>
          <w:tcPr>
            <w:tcW w:w="1679"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495"/>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нове будівництво:</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18"/>
                <w:szCs w:val="20"/>
                <w:lang w:val="uk-UA" w:eastAsia="ru-RU"/>
              </w:rPr>
            </w:pPr>
            <w:r w:rsidRPr="00664BC3">
              <w:rPr>
                <w:rFonts w:ascii="Times New Roman" w:hAnsi="Times New Roman"/>
                <w:b/>
                <w:bCs/>
                <w:sz w:val="18"/>
                <w:szCs w:val="20"/>
                <w:lang w:val="uk-UA" w:eastAsia="ru-RU"/>
              </w:rPr>
              <w:t>1 101 000,0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18"/>
                <w:szCs w:val="20"/>
                <w:lang w:val="uk-UA" w:eastAsia="ru-RU"/>
              </w:rPr>
            </w:pPr>
            <w:r w:rsidRPr="00664BC3">
              <w:rPr>
                <w:rFonts w:ascii="Times New Roman" w:hAnsi="Times New Roman"/>
                <w:b/>
                <w:bCs/>
                <w:sz w:val="18"/>
                <w:szCs w:val="20"/>
                <w:lang w:val="uk-UA" w:eastAsia="ru-RU"/>
              </w:rPr>
              <w:t>1 215 504,0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18"/>
                <w:szCs w:val="20"/>
                <w:lang w:val="uk-UA" w:eastAsia="ru-RU"/>
              </w:rPr>
            </w:pPr>
            <w:r w:rsidRPr="00664BC3">
              <w:rPr>
                <w:rFonts w:ascii="Times New Roman" w:hAnsi="Times New Roman"/>
                <w:b/>
                <w:bCs/>
                <w:sz w:val="18"/>
                <w:szCs w:val="20"/>
                <w:lang w:val="uk-UA" w:eastAsia="ru-RU"/>
              </w:rPr>
              <w:t>1 287 281,7</w:t>
            </w:r>
          </w:p>
        </w:tc>
        <w:tc>
          <w:tcPr>
            <w:tcW w:w="1679"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color w:val="FF0000"/>
                <w:sz w:val="20"/>
                <w:szCs w:val="20"/>
                <w:lang w:eastAsia="ru-RU"/>
              </w:rPr>
              <w:t> </w:t>
            </w:r>
          </w:p>
        </w:tc>
      </w:tr>
      <w:tr w:rsidR="004A5943" w:rsidRPr="00664BC3" w:rsidTr="007D52B4">
        <w:trPr>
          <w:trHeight w:val="345"/>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IV</w:t>
            </w:r>
          </w:p>
        </w:tc>
        <w:tc>
          <w:tcPr>
            <w:tcW w:w="14887" w:type="dxa"/>
            <w:gridSpan w:val="21"/>
            <w:tcBorders>
              <w:top w:val="single" w:sz="4" w:space="0" w:color="auto"/>
              <w:left w:val="nil"/>
              <w:bottom w:val="single" w:sz="4" w:space="0" w:color="auto"/>
              <w:right w:val="single" w:sz="4" w:space="0" w:color="000000"/>
            </w:tcBorders>
            <w:vAlign w:val="center"/>
          </w:tcPr>
          <w:p w:rsidR="004A5943" w:rsidRPr="00664BC3" w:rsidRDefault="004A5943"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Будівництво пандусів та тіньових навісів</w:t>
            </w:r>
          </w:p>
        </w:tc>
      </w:tr>
      <w:tr w:rsidR="004A5943" w:rsidRPr="00664BC3" w:rsidTr="007D52B4">
        <w:trPr>
          <w:trHeight w:val="1367"/>
        </w:trPr>
        <w:tc>
          <w:tcPr>
            <w:tcW w:w="557" w:type="dxa"/>
            <w:vMerge w:val="restart"/>
            <w:tcBorders>
              <w:top w:val="single" w:sz="4" w:space="0" w:color="auto"/>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Забезпечення доступності освітніх навчальних закладів для людей з інвалідністю</w:t>
            </w:r>
          </w:p>
        </w:tc>
        <w:tc>
          <w:tcPr>
            <w:tcW w:w="3118"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2"/>
            <w:vMerge w:val="restart"/>
            <w:tcBorders>
              <w:top w:val="single" w:sz="4" w:space="0" w:color="auto"/>
              <w:left w:val="nil"/>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2000,0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2208,0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2338,3</w:t>
            </w:r>
          </w:p>
        </w:tc>
        <w:tc>
          <w:tcPr>
            <w:tcW w:w="1679"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Доступність будівлі особам з особливими потребами</w:t>
            </w:r>
          </w:p>
        </w:tc>
      </w:tr>
      <w:tr w:rsidR="004A5943" w:rsidRPr="00664BC3" w:rsidTr="007D52B4">
        <w:trPr>
          <w:trHeight w:val="898"/>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220,8</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233,8</w:t>
            </w:r>
          </w:p>
        </w:tc>
        <w:tc>
          <w:tcPr>
            <w:tcW w:w="1679"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1188"/>
        </w:trPr>
        <w:tc>
          <w:tcPr>
            <w:tcW w:w="557" w:type="dxa"/>
            <w:vMerge w:val="restart"/>
            <w:tcBorders>
              <w:top w:val="nil"/>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nil"/>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для перебування дітей в навчальних закладах (будівництво тіньових навісів)</w:t>
            </w:r>
          </w:p>
        </w:tc>
        <w:tc>
          <w:tcPr>
            <w:tcW w:w="3118" w:type="dxa"/>
            <w:vMerge w:val="restart"/>
            <w:tcBorders>
              <w:top w:val="nil"/>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2"/>
            <w:vMerge w:val="restart"/>
            <w:tcBorders>
              <w:top w:val="nil"/>
              <w:left w:val="nil"/>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nil"/>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2500,0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2760,0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2922,8</w:t>
            </w:r>
          </w:p>
        </w:tc>
        <w:tc>
          <w:tcPr>
            <w:tcW w:w="1679" w:type="dxa"/>
            <w:gridSpan w:val="2"/>
            <w:vMerge w:val="restart"/>
            <w:tcBorders>
              <w:top w:val="nil"/>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Покращення умов перебування дітей в освітніх закладах</w:t>
            </w:r>
          </w:p>
        </w:tc>
      </w:tr>
      <w:tr w:rsidR="004A5943" w:rsidRPr="00664BC3" w:rsidTr="007D52B4">
        <w:trPr>
          <w:trHeight w:val="718"/>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250,0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276,0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292,3</w:t>
            </w:r>
          </w:p>
        </w:tc>
        <w:tc>
          <w:tcPr>
            <w:tcW w:w="1679"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543"/>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будівництво:</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4950,0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5464,8</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5787,2</w:t>
            </w:r>
          </w:p>
        </w:tc>
        <w:tc>
          <w:tcPr>
            <w:tcW w:w="1679"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p>
          <w:p w:rsidR="004A5943" w:rsidRPr="00664BC3" w:rsidRDefault="004A5943" w:rsidP="005B71FC">
            <w:pPr>
              <w:spacing w:after="0" w:line="240" w:lineRule="auto"/>
              <w:rPr>
                <w:rFonts w:ascii="Times New Roman" w:hAnsi="Times New Roman"/>
                <w:sz w:val="20"/>
                <w:szCs w:val="20"/>
                <w:lang w:val="uk-UA" w:eastAsia="ru-RU"/>
              </w:rPr>
            </w:pPr>
          </w:p>
          <w:p w:rsidR="004A5943" w:rsidRPr="00664BC3" w:rsidRDefault="004A5943" w:rsidP="005B71FC">
            <w:pPr>
              <w:spacing w:after="0" w:line="240" w:lineRule="auto"/>
              <w:rPr>
                <w:rFonts w:ascii="Times New Roman" w:hAnsi="Times New Roman"/>
                <w:sz w:val="20"/>
                <w:szCs w:val="20"/>
                <w:lang w:val="uk-UA" w:eastAsia="ru-RU"/>
              </w:rPr>
            </w:pPr>
          </w:p>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w:t>
            </w:r>
          </w:p>
        </w:tc>
      </w:tr>
      <w:tr w:rsidR="004A5943" w:rsidRPr="00664BC3" w:rsidTr="007D52B4">
        <w:trPr>
          <w:trHeight w:val="345"/>
        </w:trPr>
        <w:tc>
          <w:tcPr>
            <w:tcW w:w="557" w:type="dxa"/>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V</w:t>
            </w:r>
          </w:p>
        </w:tc>
        <w:tc>
          <w:tcPr>
            <w:tcW w:w="14887" w:type="dxa"/>
            <w:gridSpan w:val="21"/>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 xml:space="preserve">Придбання обладнання довгостроковового користування для навчальних закладів </w:t>
            </w:r>
          </w:p>
        </w:tc>
      </w:tr>
      <w:tr w:rsidR="004A5943" w:rsidRPr="00664BC3" w:rsidTr="007D52B4">
        <w:trPr>
          <w:trHeight w:val="583"/>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Зміцнення матеріаль-технічної бази закладів загальної середньої освіти (ЗДО, ЗЗСО, ЗПО), структурних підрозділів Управління</w:t>
            </w:r>
          </w:p>
        </w:tc>
        <w:tc>
          <w:tcPr>
            <w:tcW w:w="3118" w:type="dxa"/>
            <w:vMerge w:val="restart"/>
            <w:tcBorders>
              <w:top w:val="single" w:sz="4" w:space="0" w:color="auto"/>
              <w:left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комп'ютери, ноутбуки, МФО, тощо)</w:t>
            </w:r>
          </w:p>
        </w:tc>
        <w:tc>
          <w:tcPr>
            <w:tcW w:w="1281" w:type="dxa"/>
            <w:gridSpan w:val="2"/>
            <w:vMerge w:val="restart"/>
            <w:tcBorders>
              <w:top w:val="single" w:sz="4" w:space="0" w:color="auto"/>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305 000,0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336 720,0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356 586,5</w:t>
            </w:r>
          </w:p>
        </w:tc>
        <w:tc>
          <w:tcPr>
            <w:tcW w:w="1679" w:type="dxa"/>
            <w:gridSpan w:val="2"/>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4A5943" w:rsidRPr="00664BC3" w:rsidTr="007D52B4">
        <w:trPr>
          <w:trHeight w:val="1576"/>
        </w:trPr>
        <w:tc>
          <w:tcPr>
            <w:tcW w:w="557" w:type="dxa"/>
            <w:vMerge/>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5000,0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5520,0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5845,7</w:t>
            </w:r>
          </w:p>
        </w:tc>
        <w:tc>
          <w:tcPr>
            <w:tcW w:w="1679" w:type="dxa"/>
            <w:gridSpan w:val="2"/>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1845"/>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Зміцнення матеріаль-технічної бази закладів загальної середньої освіти </w:t>
            </w:r>
          </w:p>
        </w:tc>
        <w:tc>
          <w:tcPr>
            <w:tcW w:w="3118" w:type="dxa"/>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2"/>
            <w:tcBorders>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2750,0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3036,0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3215,1</w:t>
            </w:r>
          </w:p>
        </w:tc>
        <w:tc>
          <w:tcPr>
            <w:tcW w:w="1679" w:type="dxa"/>
            <w:gridSpan w:val="2"/>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4A5943" w:rsidRPr="00664BC3" w:rsidTr="007D52B4">
        <w:trPr>
          <w:trHeight w:val="1875"/>
        </w:trPr>
        <w:tc>
          <w:tcPr>
            <w:tcW w:w="557" w:type="dxa"/>
            <w:vMerge w:val="restart"/>
            <w:tcBorders>
              <w:top w:val="nil"/>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nil"/>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Зміцнення матеріаль-технічної бази закладів загальної середньої освіти</w:t>
            </w:r>
          </w:p>
        </w:tc>
        <w:tc>
          <w:tcPr>
            <w:tcW w:w="3118" w:type="dxa"/>
            <w:vMerge w:val="restart"/>
            <w:tcBorders>
              <w:top w:val="nil"/>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станцій пожежної сигналізації, лічильників для ЗЗСО</w:t>
            </w:r>
          </w:p>
        </w:tc>
        <w:tc>
          <w:tcPr>
            <w:tcW w:w="1281" w:type="dxa"/>
            <w:gridSpan w:val="2"/>
            <w:vMerge w:val="restart"/>
            <w:tcBorders>
              <w:top w:val="nil"/>
              <w:left w:val="nil"/>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nil"/>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660,0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728,6</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771,6</w:t>
            </w:r>
          </w:p>
        </w:tc>
        <w:tc>
          <w:tcPr>
            <w:tcW w:w="1679" w:type="dxa"/>
            <w:gridSpan w:val="2"/>
            <w:vMerge w:val="restart"/>
            <w:tcBorders>
              <w:top w:val="nil"/>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Створення безпечних та комфортних умов для перебування дітей</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у</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заклада</w:t>
            </w:r>
            <w:r w:rsidRPr="00664BC3">
              <w:rPr>
                <w:rFonts w:ascii="Times New Roman" w:hAnsi="Times New Roman"/>
                <w:sz w:val="20"/>
                <w:szCs w:val="20"/>
                <w:lang w:val="uk-UA" w:eastAsia="ru-RU"/>
              </w:rPr>
              <w:t>х</w:t>
            </w:r>
          </w:p>
        </w:tc>
      </w:tr>
      <w:tr w:rsidR="004A5943" w:rsidRPr="00664BC3" w:rsidTr="007D52B4">
        <w:trPr>
          <w:trHeight w:val="661"/>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100,0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110,4</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116,9</w:t>
            </w:r>
          </w:p>
        </w:tc>
        <w:tc>
          <w:tcPr>
            <w:tcW w:w="1679"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1935"/>
        </w:trPr>
        <w:tc>
          <w:tcPr>
            <w:tcW w:w="557" w:type="dxa"/>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4</w:t>
            </w:r>
          </w:p>
        </w:tc>
        <w:tc>
          <w:tcPr>
            <w:tcW w:w="2146" w:type="dxa"/>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Зміцнення матеріаль-технічної бази закладів фізичної культури та спорту </w:t>
            </w:r>
          </w:p>
        </w:tc>
        <w:tc>
          <w:tcPr>
            <w:tcW w:w="3118" w:type="dxa"/>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850,0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938,4</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993,8</w:t>
            </w:r>
          </w:p>
        </w:tc>
        <w:tc>
          <w:tcPr>
            <w:tcW w:w="1679" w:type="dxa"/>
            <w:gridSpan w:val="2"/>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4A5943" w:rsidRPr="00664BC3" w:rsidTr="007D52B4">
        <w:trPr>
          <w:trHeight w:val="435"/>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314 360,0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347 053,4</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367 529,6</w:t>
            </w:r>
          </w:p>
        </w:tc>
        <w:tc>
          <w:tcPr>
            <w:tcW w:w="1679"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w:t>
            </w:r>
          </w:p>
        </w:tc>
      </w:tr>
      <w:tr w:rsidR="004A5943" w:rsidRPr="00664BC3" w:rsidTr="007D52B4">
        <w:trPr>
          <w:trHeight w:val="570"/>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VI</w:t>
            </w:r>
          </w:p>
        </w:tc>
        <w:tc>
          <w:tcPr>
            <w:tcW w:w="14887" w:type="dxa"/>
            <w:gridSpan w:val="21"/>
            <w:tcBorders>
              <w:top w:val="single" w:sz="4" w:space="0" w:color="auto"/>
              <w:left w:val="nil"/>
              <w:bottom w:val="single" w:sz="4" w:space="0" w:color="auto"/>
              <w:right w:val="single" w:sz="4" w:space="0" w:color="000000"/>
            </w:tcBorders>
          </w:tcPr>
          <w:p w:rsidR="004A5943" w:rsidRPr="00664BC3" w:rsidRDefault="004A5943"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Організація та забезпечення підвозу</w:t>
            </w:r>
          </w:p>
        </w:tc>
      </w:tr>
      <w:tr w:rsidR="004A5943" w:rsidRPr="00664BC3" w:rsidTr="007D52B4">
        <w:trPr>
          <w:trHeight w:val="2400"/>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учнів (вчителів), вихованців закладів та установ підпорядкованих Управлінню освіти молоді</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та спорту  </w:t>
            </w:r>
          </w:p>
        </w:tc>
        <w:tc>
          <w:tcPr>
            <w:tcW w:w="3118" w:type="dxa"/>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nil"/>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1150,0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1269,6</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1344,5</w:t>
            </w:r>
          </w:p>
        </w:tc>
        <w:tc>
          <w:tcPr>
            <w:tcW w:w="1679" w:type="dxa"/>
            <w:gridSpan w:val="2"/>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умов для переміщення дітей</w:t>
            </w:r>
          </w:p>
        </w:tc>
      </w:tr>
      <w:tr w:rsidR="004A5943" w:rsidRPr="00664BC3" w:rsidTr="007D52B4">
        <w:trPr>
          <w:trHeight w:val="795"/>
        </w:trPr>
        <w:tc>
          <w:tcPr>
            <w:tcW w:w="557" w:type="dxa"/>
            <w:tcBorders>
              <w:top w:val="nil"/>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Придбання паливно-мастильних матеріалів </w:t>
            </w:r>
          </w:p>
        </w:tc>
        <w:tc>
          <w:tcPr>
            <w:tcW w:w="3118" w:type="dxa"/>
            <w:tcBorders>
              <w:top w:val="nil"/>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Придбання паливно-мастильних матеріалів </w:t>
            </w:r>
          </w:p>
        </w:tc>
        <w:tc>
          <w:tcPr>
            <w:tcW w:w="1281"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nil"/>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4500,0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4968,0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5261,1</w:t>
            </w:r>
          </w:p>
        </w:tc>
        <w:tc>
          <w:tcPr>
            <w:tcW w:w="1679"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Створення умов для переміщення дітей</w:t>
            </w:r>
          </w:p>
        </w:tc>
      </w:tr>
      <w:tr w:rsidR="004A5943" w:rsidRPr="00664BC3" w:rsidTr="007D52B4">
        <w:trPr>
          <w:trHeight w:val="1718"/>
        </w:trPr>
        <w:tc>
          <w:tcPr>
            <w:tcW w:w="557" w:type="dxa"/>
            <w:vMerge w:val="restart"/>
            <w:tcBorders>
              <w:top w:val="single" w:sz="4" w:space="0" w:color="auto"/>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Зміцнення матеріаль-технічної бази закладів загальної середньої освіти</w:t>
            </w:r>
          </w:p>
        </w:tc>
        <w:tc>
          <w:tcPr>
            <w:tcW w:w="3118" w:type="dxa"/>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2"/>
            <w:vMerge w:val="restart"/>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4500,0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4968,0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5261,1</w:t>
            </w:r>
          </w:p>
        </w:tc>
        <w:tc>
          <w:tcPr>
            <w:tcW w:w="1679" w:type="dxa"/>
            <w:gridSpan w:val="2"/>
            <w:vMerge w:val="restart"/>
            <w:tcBorders>
              <w:top w:val="single" w:sz="4" w:space="0" w:color="auto"/>
              <w:left w:val="single" w:sz="4" w:space="0" w:color="auto"/>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умов для переміщення дітей до навчальних закладів</w:t>
            </w:r>
          </w:p>
        </w:tc>
      </w:tr>
      <w:tr w:rsidR="004A5943" w:rsidRPr="00664BC3" w:rsidTr="007D52B4">
        <w:trPr>
          <w:trHeight w:val="827"/>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584,6</w:t>
            </w:r>
          </w:p>
        </w:tc>
        <w:tc>
          <w:tcPr>
            <w:tcW w:w="1679"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556"/>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10650,0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11757,6</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12451,3</w:t>
            </w:r>
          </w:p>
        </w:tc>
        <w:tc>
          <w:tcPr>
            <w:tcW w:w="1679"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color w:val="FF0000"/>
                <w:sz w:val="20"/>
                <w:szCs w:val="20"/>
                <w:lang w:val="uk-UA" w:eastAsia="ru-RU"/>
              </w:rPr>
            </w:pPr>
          </w:p>
          <w:p w:rsidR="004A5943" w:rsidRPr="00664BC3" w:rsidRDefault="004A5943" w:rsidP="00FF5DE9">
            <w:pPr>
              <w:spacing w:after="0" w:line="240" w:lineRule="auto"/>
              <w:jc w:val="center"/>
              <w:rPr>
                <w:rFonts w:ascii="Times New Roman" w:hAnsi="Times New Roman"/>
                <w:color w:val="FF0000"/>
                <w:sz w:val="20"/>
                <w:szCs w:val="20"/>
                <w:lang w:val="uk-UA" w:eastAsia="ru-RU"/>
              </w:rPr>
            </w:pPr>
          </w:p>
          <w:p w:rsidR="004A5943" w:rsidRPr="00664BC3" w:rsidRDefault="004A5943" w:rsidP="00FF5DE9">
            <w:pPr>
              <w:spacing w:after="0" w:line="240" w:lineRule="auto"/>
              <w:jc w:val="center"/>
              <w:rPr>
                <w:rFonts w:ascii="Times New Roman" w:hAnsi="Times New Roman"/>
                <w:color w:val="FF0000"/>
                <w:sz w:val="20"/>
                <w:szCs w:val="20"/>
                <w:lang w:val="uk-UA" w:eastAsia="ru-RU"/>
              </w:rPr>
            </w:pPr>
          </w:p>
          <w:p w:rsidR="004A5943" w:rsidRPr="00664BC3" w:rsidRDefault="004A5943" w:rsidP="00FF5DE9">
            <w:pPr>
              <w:spacing w:after="0" w:line="240" w:lineRule="auto"/>
              <w:jc w:val="center"/>
              <w:rPr>
                <w:rFonts w:ascii="Times New Roman" w:hAnsi="Times New Roman"/>
                <w:color w:val="FF0000"/>
                <w:sz w:val="20"/>
                <w:szCs w:val="20"/>
                <w:lang w:val="uk-UA" w:eastAsia="ru-RU"/>
              </w:rPr>
            </w:pPr>
          </w:p>
          <w:p w:rsidR="004A5943" w:rsidRPr="00664BC3" w:rsidRDefault="004A5943" w:rsidP="00FF5DE9">
            <w:pPr>
              <w:spacing w:after="0" w:line="240" w:lineRule="auto"/>
              <w:jc w:val="center"/>
              <w:rPr>
                <w:rFonts w:ascii="Times New Roman" w:hAnsi="Times New Roman"/>
                <w:color w:val="FF0000"/>
                <w:sz w:val="20"/>
                <w:szCs w:val="20"/>
                <w:lang w:val="uk-UA" w:eastAsia="ru-RU"/>
              </w:rPr>
            </w:pPr>
          </w:p>
          <w:p w:rsidR="004A5943" w:rsidRPr="00664BC3" w:rsidRDefault="004A5943"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color w:val="FF0000"/>
                <w:sz w:val="20"/>
                <w:szCs w:val="20"/>
                <w:lang w:eastAsia="ru-RU"/>
              </w:rPr>
              <w:t> </w:t>
            </w:r>
          </w:p>
        </w:tc>
      </w:tr>
      <w:tr w:rsidR="004A5943" w:rsidRPr="00664BC3" w:rsidTr="007D52B4">
        <w:trPr>
          <w:trHeight w:val="540"/>
        </w:trPr>
        <w:tc>
          <w:tcPr>
            <w:tcW w:w="557" w:type="dxa"/>
            <w:tcBorders>
              <w:top w:val="single" w:sz="4" w:space="0" w:color="auto"/>
              <w:left w:val="single" w:sz="4" w:space="0" w:color="auto"/>
              <w:bottom w:val="single" w:sz="4" w:space="0" w:color="auto"/>
              <w:right w:val="single" w:sz="4" w:space="0" w:color="auto"/>
            </w:tcBorders>
            <w:vAlign w:val="center"/>
          </w:tcPr>
          <w:p w:rsidR="004A5943" w:rsidRPr="00664BC3" w:rsidRDefault="004A5943" w:rsidP="005B71FC">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VІI</w:t>
            </w:r>
          </w:p>
        </w:tc>
        <w:tc>
          <w:tcPr>
            <w:tcW w:w="14887" w:type="dxa"/>
            <w:gridSpan w:val="21"/>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Забезпечення закладів освіти у сфері цивільного захисту, техногенної та пожежної безпеки</w:t>
            </w:r>
          </w:p>
        </w:tc>
      </w:tr>
      <w:tr w:rsidR="004A5943" w:rsidRPr="00664BC3" w:rsidTr="007D52B4">
        <w:trPr>
          <w:trHeight w:val="1875"/>
        </w:trPr>
        <w:tc>
          <w:tcPr>
            <w:tcW w:w="557" w:type="dxa"/>
            <w:vMerge w:val="restart"/>
            <w:tcBorders>
              <w:top w:val="nil"/>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Забезпечення закладів системою пожежної сигналізації (СПС)</w:t>
            </w:r>
          </w:p>
        </w:tc>
        <w:tc>
          <w:tcPr>
            <w:tcW w:w="3118" w:type="dxa"/>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Розробка робочих про</w:t>
            </w:r>
            <w:r w:rsidRPr="00664BC3">
              <w:rPr>
                <w:rFonts w:ascii="Times New Roman" w:hAnsi="Times New Roman"/>
                <w:sz w:val="20"/>
                <w:szCs w:val="20"/>
                <w:lang w:val="uk-UA" w:eastAsia="ru-RU"/>
              </w:rPr>
              <w:t>є</w:t>
            </w:r>
            <w:r w:rsidRPr="00664BC3">
              <w:rPr>
                <w:rFonts w:ascii="Times New Roman" w:hAnsi="Times New Roman"/>
                <w:sz w:val="20"/>
                <w:szCs w:val="20"/>
                <w:lang w:eastAsia="ru-RU"/>
              </w:rPr>
              <w:t>ктів та установка систем пожежної сигналізації закладів загальної середньої освіти (ЗЗСО),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 xml:space="preserve">закладів дошкільної освіти (ЗДО),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закладів позашкільної освіти (ЗПО)</w:t>
            </w:r>
          </w:p>
        </w:tc>
        <w:tc>
          <w:tcPr>
            <w:tcW w:w="1281"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32162,0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35506,8</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37601,8</w:t>
            </w:r>
          </w:p>
        </w:tc>
        <w:tc>
          <w:tcPr>
            <w:tcW w:w="1679" w:type="dxa"/>
            <w:gridSpan w:val="2"/>
            <w:vMerge w:val="restart"/>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4A5943" w:rsidRPr="00664BC3" w:rsidTr="007D52B4">
        <w:trPr>
          <w:trHeight w:val="725"/>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1400,0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1545,6</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1636,8</w:t>
            </w:r>
          </w:p>
        </w:tc>
        <w:tc>
          <w:tcPr>
            <w:tcW w:w="1679" w:type="dxa"/>
            <w:gridSpan w:val="2"/>
            <w:vMerge/>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1650"/>
        </w:trPr>
        <w:tc>
          <w:tcPr>
            <w:tcW w:w="557" w:type="dxa"/>
            <w:vMerge w:val="restart"/>
            <w:tcBorders>
              <w:top w:val="single" w:sz="4" w:space="0" w:color="auto"/>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Обладнання закладів системою блискавкозахисту </w:t>
            </w:r>
          </w:p>
        </w:tc>
        <w:tc>
          <w:tcPr>
            <w:tcW w:w="3118"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Розробка робочих про</w:t>
            </w:r>
            <w:r w:rsidRPr="00664BC3">
              <w:rPr>
                <w:rFonts w:ascii="Times New Roman" w:hAnsi="Times New Roman"/>
                <w:sz w:val="20"/>
                <w:szCs w:val="20"/>
                <w:lang w:val="uk-UA" w:eastAsia="ru-RU"/>
              </w:rPr>
              <w:t>є</w:t>
            </w:r>
            <w:r w:rsidRPr="00664BC3">
              <w:rPr>
                <w:rFonts w:ascii="Times New Roman" w:hAnsi="Times New Roman"/>
                <w:sz w:val="20"/>
                <w:szCs w:val="20"/>
                <w:lang w:eastAsia="ru-RU"/>
              </w:rPr>
              <w:t>ктів та установка систем блискавкозахисту закладів загальної середньої освіти (ЗЗСО),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8120,0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val="uk-UA" w:eastAsia="ru-RU"/>
              </w:rPr>
            </w:pPr>
            <w:r w:rsidRPr="00664BC3">
              <w:rPr>
                <w:rFonts w:ascii="Times New Roman" w:hAnsi="Times New Roman"/>
                <w:sz w:val="20"/>
                <w:szCs w:val="20"/>
                <w:lang w:val="uk-UA" w:eastAsia="ru-RU"/>
              </w:rPr>
              <w:t>8964,5</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9493,4</w:t>
            </w:r>
          </w:p>
        </w:tc>
        <w:tc>
          <w:tcPr>
            <w:tcW w:w="1679" w:type="dxa"/>
            <w:gridSpan w:val="2"/>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4A5943" w:rsidRPr="00664BC3" w:rsidTr="007D52B4">
        <w:trPr>
          <w:trHeight w:val="677"/>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380,0</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rPr>
                <w:rFonts w:ascii="Times New Roman" w:hAnsi="Times New Roman"/>
                <w:sz w:val="20"/>
                <w:szCs w:val="20"/>
                <w:lang w:val="uk-UA" w:eastAsia="ru-RU"/>
              </w:rPr>
            </w:pPr>
            <w:r w:rsidRPr="00664BC3">
              <w:rPr>
                <w:rFonts w:ascii="Times New Roman" w:hAnsi="Times New Roman"/>
                <w:sz w:val="20"/>
                <w:szCs w:val="20"/>
                <w:lang w:val="uk-UA" w:eastAsia="ru-RU"/>
              </w:rPr>
              <w:t>419,5</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444,3</w:t>
            </w:r>
          </w:p>
        </w:tc>
        <w:tc>
          <w:tcPr>
            <w:tcW w:w="1679" w:type="dxa"/>
            <w:gridSpan w:val="2"/>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3512"/>
        </w:trPr>
        <w:tc>
          <w:tcPr>
            <w:tcW w:w="557" w:type="dxa"/>
            <w:vMerge w:val="restart"/>
            <w:tcBorders>
              <w:top w:val="single" w:sz="4" w:space="0" w:color="auto"/>
              <w:left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Проведення обробки вогнетривким розчином горищних приміщень </w:t>
            </w:r>
          </w:p>
        </w:tc>
        <w:tc>
          <w:tcPr>
            <w:tcW w:w="3118" w:type="dxa"/>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1364,8</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1506,7</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1595,6</w:t>
            </w:r>
          </w:p>
        </w:tc>
        <w:tc>
          <w:tcPr>
            <w:tcW w:w="1679" w:type="dxa"/>
            <w:gridSpan w:val="2"/>
            <w:vMerge w:val="restart"/>
            <w:tcBorders>
              <w:top w:val="single" w:sz="4" w:space="0" w:color="auto"/>
              <w:left w:val="nil"/>
              <w:right w:val="single" w:sz="4" w:space="0" w:color="auto"/>
            </w:tcBorders>
          </w:tcPr>
          <w:p w:rsidR="004A5943" w:rsidRPr="00664BC3" w:rsidRDefault="004A5943" w:rsidP="00FF5DE9">
            <w:pPr>
              <w:spacing w:after="0" w:line="240" w:lineRule="auto"/>
              <w:jc w:val="both"/>
              <w:rPr>
                <w:rFonts w:ascii="Times New Roman" w:hAnsi="Times New Roman"/>
                <w:color w:val="FF0000"/>
                <w:sz w:val="20"/>
                <w:szCs w:val="20"/>
                <w:lang w:val="uk-UA" w:eastAsia="ru-RU"/>
              </w:rPr>
            </w:pPr>
            <w:r w:rsidRPr="00664BC3">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4A5943" w:rsidRPr="00664BC3" w:rsidTr="007D52B4">
        <w:trPr>
          <w:trHeight w:val="70"/>
        </w:trPr>
        <w:tc>
          <w:tcPr>
            <w:tcW w:w="557" w:type="dxa"/>
            <w:vMerge/>
            <w:tcBorders>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160,2</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176,9</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187,3</w:t>
            </w:r>
          </w:p>
        </w:tc>
        <w:tc>
          <w:tcPr>
            <w:tcW w:w="1679" w:type="dxa"/>
            <w:gridSpan w:val="2"/>
            <w:vMerge/>
            <w:tcBorders>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sz w:val="20"/>
                <w:szCs w:val="20"/>
                <w:lang w:eastAsia="ru-RU"/>
              </w:rPr>
            </w:pPr>
          </w:p>
        </w:tc>
      </w:tr>
      <w:tr w:rsidR="004A5943" w:rsidRPr="00664BC3" w:rsidTr="007D52B4">
        <w:trPr>
          <w:trHeight w:val="330"/>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43587,0</w:t>
            </w:r>
          </w:p>
        </w:tc>
        <w:tc>
          <w:tcPr>
            <w:tcW w:w="1134" w:type="dxa"/>
            <w:gridSpan w:val="3"/>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48120,0</w:t>
            </w:r>
          </w:p>
        </w:tc>
        <w:tc>
          <w:tcPr>
            <w:tcW w:w="1134" w:type="dxa"/>
            <w:gridSpan w:val="4"/>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50959,2</w:t>
            </w:r>
          </w:p>
        </w:tc>
        <w:tc>
          <w:tcPr>
            <w:tcW w:w="1679" w:type="dxa"/>
            <w:gridSpan w:val="2"/>
            <w:tcBorders>
              <w:top w:val="nil"/>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w:t>
            </w:r>
          </w:p>
        </w:tc>
      </w:tr>
      <w:tr w:rsidR="004A5943" w:rsidRPr="00664BC3" w:rsidTr="007D52B4">
        <w:trPr>
          <w:trHeight w:val="630"/>
        </w:trPr>
        <w:tc>
          <w:tcPr>
            <w:tcW w:w="6394" w:type="dxa"/>
            <w:gridSpan w:val="4"/>
            <w:vMerge w:val="restart"/>
            <w:tcBorders>
              <w:top w:val="single" w:sz="4" w:space="0" w:color="auto"/>
              <w:left w:val="single" w:sz="4" w:space="0" w:color="auto"/>
              <w:bottom w:val="single" w:sz="4" w:space="0" w:color="auto"/>
              <w:right w:val="single" w:sz="4" w:space="0" w:color="auto"/>
            </w:tcBorders>
            <w:noWrap/>
            <w:vAlign w:val="center"/>
          </w:tcPr>
          <w:p w:rsidR="004A5943" w:rsidRPr="00664BC3" w:rsidRDefault="004A5943" w:rsidP="00FF5DE9">
            <w:pPr>
              <w:spacing w:after="0" w:line="240" w:lineRule="auto"/>
              <w:rPr>
                <w:rFonts w:ascii="Times New Roman" w:hAnsi="Times New Roman"/>
                <w:b/>
                <w:bCs/>
                <w:sz w:val="20"/>
                <w:szCs w:val="20"/>
                <w:lang w:eastAsia="ru-RU"/>
              </w:rPr>
            </w:pPr>
            <w:r w:rsidRPr="00664BC3">
              <w:rPr>
                <w:rFonts w:ascii="Times New Roman" w:hAnsi="Times New Roman"/>
                <w:b/>
                <w:bCs/>
                <w:sz w:val="20"/>
                <w:szCs w:val="20"/>
                <w:lang w:eastAsia="ru-RU"/>
              </w:rPr>
              <w:t>Орієнтовні обсяги фінансування за напрямками</w:t>
            </w: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eastAsia="ru-RU"/>
              </w:rPr>
            </w:pPr>
            <w:r w:rsidRPr="00664BC3">
              <w:rPr>
                <w:rFonts w:ascii="Times New Roman" w:hAnsi="Times New Roman"/>
                <w:b/>
                <w:bCs/>
                <w:sz w:val="20"/>
                <w:szCs w:val="20"/>
                <w:lang w:eastAsia="ru-RU"/>
              </w:rPr>
              <w:t>Бюджет Лозівської міської ТГ</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45390,2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50110,8</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53067,4</w:t>
            </w:r>
          </w:p>
        </w:tc>
        <w:tc>
          <w:tcPr>
            <w:tcW w:w="1679" w:type="dxa"/>
            <w:gridSpan w:val="2"/>
            <w:tcBorders>
              <w:top w:val="single" w:sz="4" w:space="0" w:color="auto"/>
              <w:left w:val="single" w:sz="4" w:space="0" w:color="auto"/>
              <w:bottom w:val="single" w:sz="4" w:space="0" w:color="auto"/>
              <w:right w:val="single" w:sz="4" w:space="0" w:color="auto"/>
            </w:tcBorders>
            <w:noWrap/>
          </w:tcPr>
          <w:p w:rsidR="004A5943" w:rsidRPr="00664BC3" w:rsidRDefault="004A5943" w:rsidP="00FF5DE9">
            <w:pPr>
              <w:spacing w:after="0" w:line="240" w:lineRule="auto"/>
              <w:rPr>
                <w:rFonts w:ascii="Times New Roman" w:hAnsi="Times New Roman"/>
                <w:sz w:val="20"/>
                <w:szCs w:val="20"/>
                <w:lang w:eastAsia="ru-RU"/>
              </w:rPr>
            </w:pPr>
            <w:r w:rsidRPr="00664BC3">
              <w:rPr>
                <w:rFonts w:ascii="Times New Roman" w:hAnsi="Times New Roman"/>
                <w:sz w:val="20"/>
                <w:szCs w:val="20"/>
                <w:lang w:eastAsia="ru-RU"/>
              </w:rPr>
              <w:t> </w:t>
            </w:r>
          </w:p>
        </w:tc>
      </w:tr>
      <w:tr w:rsidR="004A5943" w:rsidRPr="00664BC3" w:rsidTr="007D52B4">
        <w:trPr>
          <w:trHeight w:val="771"/>
        </w:trPr>
        <w:tc>
          <w:tcPr>
            <w:tcW w:w="6394" w:type="dxa"/>
            <w:gridSpan w:val="4"/>
            <w:vMerge/>
            <w:tcBorders>
              <w:top w:val="single" w:sz="4" w:space="0" w:color="auto"/>
              <w:left w:val="single" w:sz="4" w:space="0" w:color="auto"/>
              <w:bottom w:val="single" w:sz="4" w:space="0" w:color="auto"/>
              <w:right w:val="single" w:sz="4" w:space="0" w:color="000000"/>
            </w:tcBorders>
            <w:vAlign w:val="center"/>
          </w:tcPr>
          <w:p w:rsidR="004A5943" w:rsidRPr="00664BC3" w:rsidRDefault="004A5943" w:rsidP="00FF5DE9">
            <w:pPr>
              <w:spacing w:after="0" w:line="240" w:lineRule="auto"/>
              <w:rPr>
                <w:rFonts w:ascii="Times New Roman" w:hAnsi="Times New Roman"/>
                <w:b/>
                <w:bCs/>
                <w:sz w:val="20"/>
                <w:szCs w:val="20"/>
                <w:lang w:eastAsia="ru-RU"/>
              </w:rPr>
            </w:pPr>
          </w:p>
        </w:tc>
        <w:tc>
          <w:tcPr>
            <w:tcW w:w="3827" w:type="dxa"/>
            <w:gridSpan w:val="6"/>
            <w:tcBorders>
              <w:top w:val="single" w:sz="4" w:space="0" w:color="auto"/>
              <w:left w:val="nil"/>
              <w:bottom w:val="single" w:sz="4" w:space="0" w:color="auto"/>
              <w:right w:val="single" w:sz="4" w:space="0" w:color="auto"/>
            </w:tcBorders>
          </w:tcPr>
          <w:p w:rsidR="004A5943" w:rsidRPr="00664BC3" w:rsidRDefault="004A5943" w:rsidP="00FF5DE9">
            <w:pPr>
              <w:spacing w:after="0" w:line="240" w:lineRule="auto"/>
              <w:jc w:val="center"/>
              <w:rPr>
                <w:rFonts w:ascii="Times New Roman" w:hAnsi="Times New Roman"/>
                <w:b/>
                <w:bCs/>
                <w:sz w:val="20"/>
                <w:szCs w:val="20"/>
                <w:lang w:eastAsia="ru-RU"/>
              </w:rPr>
            </w:pPr>
            <w:r w:rsidRPr="00664BC3">
              <w:rPr>
                <w:rFonts w:ascii="Times New Roman" w:hAnsi="Times New Roman"/>
                <w:b/>
                <w:bCs/>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3778456,8</w:t>
            </w:r>
          </w:p>
        </w:tc>
        <w:tc>
          <w:tcPr>
            <w:tcW w:w="1134" w:type="dxa"/>
            <w:gridSpan w:val="3"/>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4171416,2</w:t>
            </w:r>
          </w:p>
        </w:tc>
        <w:tc>
          <w:tcPr>
            <w:tcW w:w="1134" w:type="dxa"/>
            <w:gridSpan w:val="4"/>
            <w:tcBorders>
              <w:top w:val="single" w:sz="4" w:space="0" w:color="auto"/>
              <w:left w:val="nil"/>
              <w:bottom w:val="single" w:sz="4" w:space="0" w:color="auto"/>
              <w:right w:val="single" w:sz="4" w:space="0" w:color="auto"/>
            </w:tcBorders>
            <w:vAlign w:val="center"/>
          </w:tcPr>
          <w:p w:rsidR="004A5943" w:rsidRPr="00664BC3" w:rsidRDefault="004A5943"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4417529,8</w:t>
            </w:r>
          </w:p>
        </w:tc>
        <w:tc>
          <w:tcPr>
            <w:tcW w:w="1679" w:type="dxa"/>
            <w:gridSpan w:val="2"/>
            <w:tcBorders>
              <w:top w:val="single" w:sz="4" w:space="0" w:color="auto"/>
              <w:left w:val="nil"/>
              <w:bottom w:val="single" w:sz="4" w:space="0" w:color="auto"/>
              <w:right w:val="single" w:sz="4" w:space="0" w:color="auto"/>
            </w:tcBorders>
            <w:noWrap/>
          </w:tcPr>
          <w:p w:rsidR="004A5943" w:rsidRPr="00664BC3" w:rsidRDefault="004A5943" w:rsidP="00FF5DE9">
            <w:pPr>
              <w:spacing w:after="0" w:line="240" w:lineRule="auto"/>
              <w:rPr>
                <w:rFonts w:ascii="Times New Roman" w:hAnsi="Times New Roman"/>
                <w:sz w:val="20"/>
                <w:szCs w:val="20"/>
                <w:lang w:eastAsia="ru-RU"/>
              </w:rPr>
            </w:pPr>
            <w:r w:rsidRPr="00664BC3">
              <w:rPr>
                <w:rFonts w:ascii="Times New Roman" w:hAnsi="Times New Roman"/>
                <w:sz w:val="20"/>
                <w:szCs w:val="20"/>
                <w:lang w:eastAsia="ru-RU"/>
              </w:rPr>
              <w:t> </w:t>
            </w:r>
          </w:p>
        </w:tc>
      </w:tr>
    </w:tbl>
    <w:p w:rsidR="004A5943" w:rsidRDefault="004A5943" w:rsidP="00FF5DE9">
      <w:pPr>
        <w:spacing w:after="0" w:line="240" w:lineRule="auto"/>
        <w:ind w:left="284"/>
        <w:rPr>
          <w:rFonts w:ascii="Times New Roman" w:hAnsi="Times New Roman"/>
          <w:b/>
          <w:color w:val="FF0000"/>
          <w:sz w:val="28"/>
          <w:szCs w:val="24"/>
          <w:lang w:val="uk-UA"/>
        </w:rPr>
      </w:pPr>
    </w:p>
    <w:p w:rsidR="004A5943" w:rsidRDefault="004A5943" w:rsidP="00FF5DE9">
      <w:pPr>
        <w:spacing w:after="0" w:line="240" w:lineRule="auto"/>
        <w:ind w:left="284"/>
        <w:rPr>
          <w:rFonts w:ascii="Times New Roman" w:hAnsi="Times New Roman"/>
          <w:b/>
          <w:sz w:val="28"/>
          <w:szCs w:val="24"/>
          <w:lang w:val="uk-UA"/>
        </w:rPr>
      </w:pPr>
    </w:p>
    <w:p w:rsidR="004A5943" w:rsidRDefault="004A5943" w:rsidP="00FF5DE9">
      <w:pPr>
        <w:spacing w:after="0" w:line="240" w:lineRule="auto"/>
        <w:ind w:left="284"/>
        <w:rPr>
          <w:rFonts w:ascii="Times New Roman" w:hAnsi="Times New Roman"/>
          <w:b/>
          <w:sz w:val="28"/>
          <w:szCs w:val="24"/>
          <w:lang w:val="uk-UA"/>
        </w:rPr>
      </w:pPr>
    </w:p>
    <w:p w:rsidR="004A5943" w:rsidRPr="00A26AE8" w:rsidRDefault="004A5943" w:rsidP="00FF5DE9">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4A5943" w:rsidRPr="00A26AE8" w:rsidRDefault="004A5943" w:rsidP="00FF5DE9">
      <w:pPr>
        <w:spacing w:after="0" w:line="240" w:lineRule="auto"/>
        <w:ind w:left="284"/>
        <w:rPr>
          <w:rFonts w:ascii="Times New Roman" w:hAnsi="Times New Roman"/>
          <w:sz w:val="24"/>
          <w:szCs w:val="24"/>
          <w:lang w:val="uk-UA"/>
        </w:rPr>
      </w:pPr>
    </w:p>
    <w:p w:rsidR="004A5943" w:rsidRPr="00A26AE8" w:rsidRDefault="004A5943" w:rsidP="00FF5DE9">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4A5943" w:rsidRDefault="004A5943" w:rsidP="00FF5DE9">
      <w:pPr>
        <w:spacing w:after="0" w:line="240" w:lineRule="auto"/>
        <w:jc w:val="center"/>
        <w:rPr>
          <w:rFonts w:ascii="Times New Roman" w:hAnsi="Times New Roman"/>
          <w:b/>
          <w:sz w:val="28"/>
          <w:lang w:val="uk-UA"/>
        </w:rPr>
      </w:pPr>
    </w:p>
    <w:p w:rsidR="004A5943" w:rsidRDefault="004A5943" w:rsidP="00291982">
      <w:pPr>
        <w:spacing w:after="0" w:line="240" w:lineRule="auto"/>
        <w:ind w:left="284"/>
        <w:jc w:val="both"/>
        <w:rPr>
          <w:rFonts w:ascii="Times New Roman" w:hAnsi="Times New Roman"/>
          <w:b/>
          <w:sz w:val="28"/>
          <w:szCs w:val="24"/>
          <w:lang w:val="uk-UA"/>
        </w:rPr>
      </w:pPr>
    </w:p>
    <w:sectPr w:rsidR="004A5943" w:rsidSect="00291982">
      <w:pgSz w:w="16838" w:h="11906" w:orient="landscape"/>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1F4A90"/>
    <w:rsid w:val="00260515"/>
    <w:rsid w:val="00265B0A"/>
    <w:rsid w:val="00287920"/>
    <w:rsid w:val="00291982"/>
    <w:rsid w:val="003F5A5F"/>
    <w:rsid w:val="0041257A"/>
    <w:rsid w:val="00444CA1"/>
    <w:rsid w:val="004570CD"/>
    <w:rsid w:val="004A5943"/>
    <w:rsid w:val="005219B0"/>
    <w:rsid w:val="005B71FC"/>
    <w:rsid w:val="00664BC3"/>
    <w:rsid w:val="00691896"/>
    <w:rsid w:val="00730ED5"/>
    <w:rsid w:val="007D52B4"/>
    <w:rsid w:val="00801DD9"/>
    <w:rsid w:val="00803E3E"/>
    <w:rsid w:val="00833F93"/>
    <w:rsid w:val="0085304D"/>
    <w:rsid w:val="0095709F"/>
    <w:rsid w:val="009B61D4"/>
    <w:rsid w:val="00A26AE8"/>
    <w:rsid w:val="00A34715"/>
    <w:rsid w:val="00A70E5E"/>
    <w:rsid w:val="00AC4485"/>
    <w:rsid w:val="00B0040F"/>
    <w:rsid w:val="00B16C5E"/>
    <w:rsid w:val="00B51C5D"/>
    <w:rsid w:val="00B80A8B"/>
    <w:rsid w:val="00B83348"/>
    <w:rsid w:val="00B83AC6"/>
    <w:rsid w:val="00C66132"/>
    <w:rsid w:val="00C800F9"/>
    <w:rsid w:val="00CD2CF4"/>
    <w:rsid w:val="00D01CFE"/>
    <w:rsid w:val="00D43F29"/>
    <w:rsid w:val="00DA7E57"/>
    <w:rsid w:val="00FC5114"/>
    <w:rsid w:val="00FD1F8A"/>
    <w:rsid w:val="00FF5DE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82"/>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11</Pages>
  <Words>11878</Words>
  <Characters>6771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cp:lastPrinted>2025-02-06T09:07:00Z</cp:lastPrinted>
  <dcterms:created xsi:type="dcterms:W3CDTF">2025-01-07T08:44:00Z</dcterms:created>
  <dcterms:modified xsi:type="dcterms:W3CDTF">2025-02-14T07:44:00Z</dcterms:modified>
</cp:coreProperties>
</file>