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8B1C" w14:textId="77777777" w:rsidR="00F15EDA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>ЗАТВЕРДЖЕНО:</w:t>
      </w:r>
    </w:p>
    <w:p w14:paraId="5CA56698" w14:textId="77777777" w:rsidR="00F15EDA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>рішенням міської ради</w:t>
      </w:r>
    </w:p>
    <w:p w14:paraId="505DC29D" w14:textId="10AB1248" w:rsidR="005D4305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 xml:space="preserve">від </w:t>
      </w:r>
      <w:r w:rsidR="00F15EDA" w:rsidRPr="004E3E29">
        <w:rPr>
          <w:lang w:val="uk-UA"/>
        </w:rPr>
        <w:t xml:space="preserve">«___» </w:t>
      </w:r>
      <w:r w:rsidRPr="004E3E29">
        <w:rPr>
          <w:lang w:val="uk-UA"/>
        </w:rPr>
        <w:t>_____ 20</w:t>
      </w:r>
      <w:r w:rsidR="0023499D" w:rsidRPr="004E3E29">
        <w:rPr>
          <w:lang w:val="uk-UA"/>
        </w:rPr>
        <w:t>2</w:t>
      </w:r>
      <w:r w:rsidR="00F8697E" w:rsidRPr="004E3E29">
        <w:rPr>
          <w:lang w:val="uk-UA"/>
        </w:rPr>
        <w:t>6</w:t>
      </w:r>
      <w:r w:rsidRPr="004E3E29">
        <w:rPr>
          <w:lang w:val="uk-UA"/>
        </w:rPr>
        <w:t xml:space="preserve"> № _____</w:t>
      </w:r>
    </w:p>
    <w:p w14:paraId="37FFE25E" w14:textId="77777777" w:rsidR="005D4305" w:rsidRPr="004E3E29" w:rsidRDefault="005D4305" w:rsidP="005D4305">
      <w:pPr>
        <w:ind w:right="-1"/>
        <w:jc w:val="both"/>
        <w:rPr>
          <w:lang w:val="uk-UA"/>
        </w:rPr>
      </w:pP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</w:p>
    <w:p w14:paraId="6E9C081D" w14:textId="77777777" w:rsidR="005D4305" w:rsidRPr="004E3E29" w:rsidRDefault="005D4305" w:rsidP="005D4305">
      <w:pPr>
        <w:ind w:right="-1"/>
        <w:jc w:val="center"/>
        <w:rPr>
          <w:b/>
          <w:lang w:val="uk-UA"/>
        </w:rPr>
      </w:pPr>
      <w:r w:rsidRPr="004E3E29">
        <w:rPr>
          <w:b/>
          <w:lang w:val="uk-UA"/>
        </w:rPr>
        <w:t>ПРОГРАМА</w:t>
      </w:r>
    </w:p>
    <w:p w14:paraId="72F023D0" w14:textId="0201036B" w:rsidR="005D4305" w:rsidRPr="004E3E29" w:rsidRDefault="005D4305" w:rsidP="005D4305">
      <w:pPr>
        <w:ind w:right="-2"/>
        <w:jc w:val="center"/>
        <w:rPr>
          <w:b/>
          <w:lang w:val="uk-UA"/>
        </w:rPr>
      </w:pPr>
      <w:r w:rsidRPr="004E3E29">
        <w:rPr>
          <w:b/>
          <w:lang w:val="uk-UA"/>
        </w:rPr>
        <w:t xml:space="preserve">фінансування навчання у сфері цивільного захисту посадових осіб виконавчих органів та суб’єктів господарювання комунальної </w:t>
      </w:r>
      <w:r w:rsidR="003D1F31" w:rsidRPr="004E3E29">
        <w:rPr>
          <w:b/>
          <w:lang w:val="uk-UA"/>
        </w:rPr>
        <w:t>власності,</w:t>
      </w:r>
      <w:r w:rsidR="003D1F31" w:rsidRPr="004E3E29">
        <w:rPr>
          <w:b/>
          <w:bCs/>
          <w:shd w:val="clear" w:color="auto" w:fill="FFFFFF"/>
          <w:lang w:val="uk-UA"/>
        </w:rPr>
        <w:t xml:space="preserve"> </w:t>
      </w:r>
      <w:bookmarkStart w:id="0" w:name="_Hlk200546578"/>
      <w:r w:rsidR="003D1F31" w:rsidRPr="004E3E29">
        <w:rPr>
          <w:b/>
          <w:bCs/>
          <w:shd w:val="clear" w:color="auto" w:fill="FFFFFF"/>
          <w:lang w:val="uk-UA"/>
        </w:rPr>
        <w:t>з числа керівного складу та фахівців, діяльність яких пов’язана з організацією та здійсненням заходів цивільного захисту</w:t>
      </w:r>
      <w:bookmarkEnd w:id="0"/>
      <w:r w:rsidR="003D1F31" w:rsidRPr="004E3E29">
        <w:rPr>
          <w:b/>
          <w:bCs/>
          <w:shd w:val="clear" w:color="auto" w:fill="FFFFFF"/>
          <w:lang w:val="uk-UA"/>
        </w:rPr>
        <w:t xml:space="preserve">, </w:t>
      </w:r>
      <w:proofErr w:type="spellStart"/>
      <w:r w:rsidRPr="004E3E29">
        <w:rPr>
          <w:b/>
          <w:lang w:val="uk-UA"/>
        </w:rPr>
        <w:t>Лозівської</w:t>
      </w:r>
      <w:proofErr w:type="spellEnd"/>
      <w:r w:rsidRPr="004E3E29">
        <w:rPr>
          <w:b/>
          <w:lang w:val="uk-UA"/>
        </w:rPr>
        <w:t xml:space="preserve"> міської ради Харківської області на 202</w:t>
      </w:r>
      <w:r w:rsidR="003D1F31" w:rsidRPr="004E3E29">
        <w:rPr>
          <w:b/>
          <w:lang w:val="uk-UA"/>
        </w:rPr>
        <w:t>6</w:t>
      </w:r>
      <w:r w:rsidRPr="004E3E29">
        <w:rPr>
          <w:b/>
          <w:lang w:val="uk-UA"/>
        </w:rPr>
        <w:t>-202</w:t>
      </w:r>
      <w:r w:rsidR="003D1F31" w:rsidRPr="004E3E29">
        <w:rPr>
          <w:b/>
          <w:lang w:val="uk-UA"/>
        </w:rPr>
        <w:t>8</w:t>
      </w:r>
      <w:r w:rsidRPr="004E3E29">
        <w:rPr>
          <w:b/>
          <w:lang w:val="uk-UA"/>
        </w:rPr>
        <w:t xml:space="preserve"> роки</w:t>
      </w:r>
    </w:p>
    <w:p w14:paraId="019AD655" w14:textId="77777777" w:rsidR="005D4305" w:rsidRPr="004E3E29" w:rsidRDefault="005D4305" w:rsidP="005D4305">
      <w:pPr>
        <w:ind w:right="-1"/>
        <w:jc w:val="center"/>
        <w:rPr>
          <w:b/>
          <w:szCs w:val="28"/>
          <w:lang w:val="uk-UA"/>
        </w:rPr>
      </w:pPr>
    </w:p>
    <w:p w14:paraId="2C1D206B" w14:textId="77D94FBB" w:rsidR="005D4305" w:rsidRPr="004E3E29" w:rsidRDefault="005D4305" w:rsidP="005D4305">
      <w:pPr>
        <w:ind w:right="-1"/>
        <w:jc w:val="center"/>
        <w:rPr>
          <w:b/>
          <w:szCs w:val="28"/>
          <w:lang w:val="uk-UA"/>
        </w:rPr>
      </w:pPr>
      <w:r w:rsidRPr="004E3E29">
        <w:rPr>
          <w:b/>
          <w:szCs w:val="28"/>
          <w:lang w:val="uk-UA"/>
        </w:rPr>
        <w:t>І. ПАСПОРТ ПРОГРАМИ</w:t>
      </w:r>
    </w:p>
    <w:p w14:paraId="66D4BA8F" w14:textId="77777777" w:rsidR="003D1F31" w:rsidRPr="004E3E29" w:rsidRDefault="003D1F31" w:rsidP="005D4305">
      <w:pPr>
        <w:ind w:right="-1"/>
        <w:jc w:val="center"/>
        <w:rPr>
          <w:b/>
          <w:szCs w:val="28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0"/>
      </w:tblGrid>
      <w:tr w:rsidR="00B66C88" w:rsidRPr="004E3E29" w14:paraId="6BD2386D" w14:textId="77777777" w:rsidTr="003D1F31">
        <w:trPr>
          <w:trHeight w:val="20"/>
        </w:trPr>
        <w:tc>
          <w:tcPr>
            <w:tcW w:w="567" w:type="dxa"/>
          </w:tcPr>
          <w:p w14:paraId="24D1B03F" w14:textId="77777777" w:rsidR="00B66C88" w:rsidRPr="004E3E29" w:rsidRDefault="00B66C88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14:paraId="1B632ED1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14:paraId="4707B7CE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Всього (тис. грн.),</w:t>
            </w:r>
          </w:p>
          <w:p w14:paraId="0E23364D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у тому числі по рокам:</w:t>
            </w:r>
          </w:p>
          <w:p w14:paraId="77E6E0FD" w14:textId="3CD5E453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6</w:t>
            </w:r>
          </w:p>
          <w:p w14:paraId="6F5252E0" w14:textId="7EF21A21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7</w:t>
            </w:r>
          </w:p>
          <w:p w14:paraId="44425D13" w14:textId="69EFFBFE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8</w:t>
            </w:r>
          </w:p>
          <w:p w14:paraId="40F98BED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 </w:t>
            </w:r>
            <w:r w:rsidRPr="004E3E29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4E3E29">
              <w:rPr>
                <w:szCs w:val="28"/>
                <w:lang w:val="uk-UA"/>
              </w:rPr>
              <w:t xml:space="preserve"> </w:t>
            </w:r>
          </w:p>
          <w:p w14:paraId="4079DDC3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  <w:p w14:paraId="1E3D5370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  <w:p w14:paraId="31B6C21C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Управління культури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  <w:p w14:paraId="4B417E85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  <w:p w14:paraId="2A9F7FB2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  <w:p w14:paraId="43F29F2A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Управління праці та </w:t>
            </w:r>
            <w:r w:rsidRPr="004E3E29">
              <w:rPr>
                <w:szCs w:val="28"/>
                <w:lang w:val="uk-UA"/>
              </w:rPr>
              <w:lastRenderedPageBreak/>
              <w:t xml:space="preserve">соціального захисту населення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5670" w:type="dxa"/>
          </w:tcPr>
          <w:p w14:paraId="4DD0DD62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0C9CB3F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871724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18F7F18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90B8C57" w14:textId="38A11061" w:rsidR="00B66C88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305,3</w:t>
            </w:r>
          </w:p>
          <w:p w14:paraId="7B13D086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4233AC9A" w14:textId="64EDEF60" w:rsidR="00B66C88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125,8</w:t>
            </w:r>
          </w:p>
          <w:p w14:paraId="5371569A" w14:textId="71A44E41" w:rsidR="00B66C88" w:rsidRPr="004E3E29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11</w:t>
            </w:r>
            <w:r w:rsidR="00AB5C3D" w:rsidRPr="004E3E29">
              <w:rPr>
                <w:szCs w:val="28"/>
                <w:lang w:val="uk-UA"/>
              </w:rPr>
              <w:t>1,3</w:t>
            </w:r>
          </w:p>
          <w:p w14:paraId="3E1436CD" w14:textId="628138DA" w:rsidR="00B66C88" w:rsidRPr="004E3E29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6</w:t>
            </w:r>
            <w:r w:rsidR="00AB5C3D" w:rsidRPr="004E3E29">
              <w:rPr>
                <w:szCs w:val="28"/>
                <w:lang w:val="uk-UA"/>
              </w:rPr>
              <w:t>8,2</w:t>
            </w:r>
          </w:p>
          <w:p w14:paraId="28871CAF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264209E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6442C55" w14:textId="0FF6D577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43,1</w:t>
            </w:r>
          </w:p>
          <w:p w14:paraId="70659809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486855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7B5F5A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A9DF77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B4401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BDCC7E9" w14:textId="1EDA8E41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201,4</w:t>
            </w:r>
          </w:p>
          <w:p w14:paraId="2FEDFEB3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850F6B0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51499BA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25A3B99" w14:textId="4FF671CD" w:rsidR="00B66C88" w:rsidRPr="004E3E29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 w:eastAsia="uk-UA"/>
              </w:rPr>
              <w:t>21,</w:t>
            </w:r>
            <w:r w:rsidR="006E2C29" w:rsidRPr="004E3E29">
              <w:rPr>
                <w:szCs w:val="28"/>
                <w:lang w:val="uk-UA" w:eastAsia="uk-UA"/>
              </w:rPr>
              <w:t>4</w:t>
            </w:r>
          </w:p>
          <w:p w14:paraId="0AAD644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ECCFD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FEE08A0" w14:textId="67D07A3A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5,5</w:t>
            </w:r>
          </w:p>
          <w:p w14:paraId="19CDD1B2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7F25EFA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83250F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D59241E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1FCB6DA4" w14:textId="01D3DEA5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32,3</w:t>
            </w:r>
          </w:p>
          <w:p w14:paraId="5A39DEC7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46CF4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574C5BB" w14:textId="5DFE3C47" w:rsidR="00B66C88" w:rsidRPr="004E3E29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1,</w:t>
            </w:r>
            <w:r w:rsidR="00AB5C3D" w:rsidRPr="004E3E29">
              <w:rPr>
                <w:szCs w:val="28"/>
                <w:lang w:val="uk-UA"/>
              </w:rPr>
              <w:t>6</w:t>
            </w:r>
          </w:p>
        </w:tc>
      </w:tr>
      <w:tr w:rsidR="005D4305" w:rsidRPr="004E3E29" w14:paraId="42591897" w14:textId="77777777" w:rsidTr="003D1F31">
        <w:trPr>
          <w:trHeight w:val="20"/>
        </w:trPr>
        <w:tc>
          <w:tcPr>
            <w:tcW w:w="567" w:type="dxa"/>
          </w:tcPr>
          <w:p w14:paraId="7ACB8EDA" w14:textId="77777777" w:rsidR="005D4305" w:rsidRPr="004E3E29" w:rsidRDefault="005D4305" w:rsidP="005D4305">
            <w:pPr>
              <w:ind w:left="-118" w:right="-82"/>
              <w:contextualSpacing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14:paraId="6E3438B4" w14:textId="77777777" w:rsidR="005D4305" w:rsidRPr="004E3E29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Кошти бюджету </w:t>
            </w:r>
            <w:proofErr w:type="spellStart"/>
            <w:r w:rsidRPr="004E3E29">
              <w:rPr>
                <w:szCs w:val="28"/>
                <w:lang w:val="uk-UA"/>
              </w:rPr>
              <w:t>Лозівської</w:t>
            </w:r>
            <w:proofErr w:type="spellEnd"/>
            <w:r w:rsidRPr="004E3E29">
              <w:rPr>
                <w:szCs w:val="28"/>
                <w:lang w:val="uk-UA"/>
              </w:rPr>
              <w:t xml:space="preserve"> міської територіальної громади (тис. грн.)</w:t>
            </w:r>
          </w:p>
        </w:tc>
        <w:tc>
          <w:tcPr>
            <w:tcW w:w="5670" w:type="dxa"/>
          </w:tcPr>
          <w:p w14:paraId="647046CD" w14:textId="6F1383BE" w:rsidR="005D4305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305,3</w:t>
            </w:r>
          </w:p>
        </w:tc>
      </w:tr>
    </w:tbl>
    <w:p w14:paraId="1FAEA7B5" w14:textId="77777777" w:rsidR="005D4305" w:rsidRPr="004E3E29" w:rsidRDefault="005D4305" w:rsidP="005D4305">
      <w:pPr>
        <w:ind w:right="-1" w:firstLine="720"/>
        <w:jc w:val="both"/>
        <w:rPr>
          <w:b/>
          <w:lang w:val="uk-UA"/>
        </w:rPr>
      </w:pPr>
    </w:p>
    <w:p w14:paraId="0A648953" w14:textId="77777777" w:rsidR="005D4305" w:rsidRPr="004E3E29" w:rsidRDefault="005D4305" w:rsidP="005D4305">
      <w:pPr>
        <w:ind w:right="-1" w:firstLine="720"/>
        <w:jc w:val="center"/>
        <w:rPr>
          <w:b/>
          <w:lang w:val="uk-UA"/>
        </w:rPr>
      </w:pPr>
      <w:r w:rsidRPr="004E3E29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42"/>
        <w:gridCol w:w="1288"/>
        <w:gridCol w:w="1049"/>
        <w:gridCol w:w="1436"/>
        <w:gridCol w:w="1535"/>
      </w:tblGrid>
      <w:tr w:rsidR="005D4305" w:rsidRPr="004E3E29" w14:paraId="45111AC2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777" w14:textId="77777777" w:rsidR="005D4305" w:rsidRPr="004E3E29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№</w:t>
            </w:r>
          </w:p>
          <w:p w14:paraId="4760AC2A" w14:textId="77777777" w:rsidR="005D4305" w:rsidRPr="004E3E29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704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38A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BDE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91B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594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5D4305" w:rsidRPr="004E3E29" w14:paraId="3D89A180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FF7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840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11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3FB7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7D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BFA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6</w:t>
            </w:r>
          </w:p>
        </w:tc>
      </w:tr>
      <w:tr w:rsidR="005D4305" w:rsidRPr="004E3E29" w14:paraId="5E5E2130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082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103B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7B9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5EF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4B25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9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78DF4B7B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151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75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</w:t>
            </w:r>
            <w:proofErr w:type="spellStart"/>
            <w:r w:rsidRPr="004E3E29">
              <w:rPr>
                <w:sz w:val="24"/>
                <w:szCs w:val="24"/>
                <w:lang w:val="uk-UA"/>
              </w:rPr>
              <w:t>Лозівської</w:t>
            </w:r>
            <w:proofErr w:type="spellEnd"/>
            <w:r w:rsidRPr="004E3E29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2E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FA8" w14:textId="3A495BB3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7DD6" w14:textId="6DDC1428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125,8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39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2A206CA7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9649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37E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F8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929" w14:textId="2DE3F9F1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8DD" w14:textId="68E949A3" w:rsidR="005D4305" w:rsidRPr="004E3E29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111,3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308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0AF859D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77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BD3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DA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5129" w14:textId="5BB6E8C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7C24" w14:textId="23A4FF45" w:rsidR="005D4305" w:rsidRPr="004E3E29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68,2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60A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044744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28D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5E2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C71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33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726" w14:textId="565B59B0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305,3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1E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4D422886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26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6613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A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99F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19E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CA1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508DAE0F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6C8D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4F3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Кількість посадових осіб виконавчих органів та суб’єктів господарювання комунальної власності </w:t>
            </w:r>
            <w:proofErr w:type="spellStart"/>
            <w:r w:rsidRPr="004E3E29">
              <w:rPr>
                <w:sz w:val="24"/>
                <w:szCs w:val="24"/>
                <w:lang w:val="uk-UA"/>
              </w:rPr>
              <w:t>Лозівської</w:t>
            </w:r>
            <w:proofErr w:type="spellEnd"/>
            <w:r w:rsidRPr="004E3E29">
              <w:rPr>
                <w:sz w:val="24"/>
                <w:szCs w:val="24"/>
                <w:lang w:val="uk-UA"/>
              </w:rPr>
              <w:t xml:space="preserve">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C8E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919" w14:textId="762EE94B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A18" w14:textId="415FED76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E7C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2EDC3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D7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31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9D5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CE5E" w14:textId="4CD789ED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D0DA" w14:textId="30BBDD2D" w:rsidR="005D4305" w:rsidRPr="004E3E29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19D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05EEA04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EF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9C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F1AA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459" w14:textId="54779F44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003" w14:textId="734A44AB" w:rsidR="005D4305" w:rsidRPr="004E3E29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E94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5B497713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A6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72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245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BD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306" w14:textId="11C46D86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488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6513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02422BBC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BCB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70E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BBE5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1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D91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346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B47C965" w14:textId="77777777" w:rsidTr="005D4305">
        <w:trPr>
          <w:trHeight w:val="21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B24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57D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AADFBF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7FA8C8A3" w14:textId="1F7AA067" w:rsidR="00ED54AC" w:rsidRPr="004E3E29" w:rsidRDefault="00ED54AC" w:rsidP="00ED54AC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1</w:t>
            </w:r>
            <w:r w:rsidR="00906388" w:rsidRPr="004E3E29">
              <w:rPr>
                <w:sz w:val="24"/>
                <w:lang w:val="uk-UA"/>
              </w:rPr>
              <w:t>8</w:t>
            </w:r>
            <w:r w:rsidRPr="004E3E29">
              <w:rPr>
                <w:sz w:val="24"/>
                <w:lang w:val="uk-UA"/>
              </w:rPr>
              <w:t xml:space="preserve">-ти годинних навчаннях </w:t>
            </w:r>
          </w:p>
          <w:p w14:paraId="13614F05" w14:textId="01F55D14" w:rsidR="005D4305" w:rsidRPr="004E3E29" w:rsidRDefault="00ED54AC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</w:t>
            </w:r>
            <w:r w:rsidR="00906388" w:rsidRPr="004E3E29">
              <w:rPr>
                <w:sz w:val="24"/>
                <w:lang w:val="uk-UA"/>
              </w:rPr>
              <w:t>7</w:t>
            </w:r>
            <w:r w:rsidRPr="004E3E29">
              <w:rPr>
                <w:sz w:val="24"/>
                <w:lang w:val="uk-UA"/>
              </w:rPr>
              <w:t>-</w:t>
            </w:r>
            <w:r w:rsidR="00906388" w:rsidRPr="004E3E29">
              <w:rPr>
                <w:sz w:val="24"/>
                <w:lang w:val="uk-UA"/>
              </w:rPr>
              <w:t>ми</w:t>
            </w:r>
            <w:r w:rsidRPr="004E3E29">
              <w:rPr>
                <w:sz w:val="24"/>
                <w:lang w:val="uk-UA"/>
              </w:rPr>
              <w:t xml:space="preserve">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12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A2A" w14:textId="2070A900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6E7" w14:textId="68001E52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6</w:t>
            </w:r>
          </w:p>
          <w:p w14:paraId="21C8009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CC7B4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FA1158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1C3964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768675A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B51A776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46922372" w14:textId="56BA7825" w:rsidR="00ED54AC" w:rsidRPr="004E3E29" w:rsidRDefault="00D510D0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4</w:t>
            </w:r>
          </w:p>
          <w:p w14:paraId="522704B6" w14:textId="787C510A" w:rsidR="005D4305" w:rsidRPr="004E3E29" w:rsidRDefault="005D4305" w:rsidP="00C27238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AA23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B4E831B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8DF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36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919B1F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69CC3720" w14:textId="77777777" w:rsidR="00ED54AC" w:rsidRPr="004E3E29" w:rsidRDefault="00ED54AC" w:rsidP="00ED54AC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71A69C7B" w14:textId="6D390553" w:rsidR="005D4305" w:rsidRPr="004E3E29" w:rsidRDefault="00ED54AC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117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882" w14:textId="435098A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01C1" w14:textId="1F24CD58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7</w:t>
            </w:r>
          </w:p>
          <w:p w14:paraId="16050A6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5A6BE6B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87F765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4CEAC7D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660212D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89AC79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9DD27D" w14:textId="1FA6AF32" w:rsidR="00D510D0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6</w:t>
            </w:r>
          </w:p>
          <w:p w14:paraId="18941210" w14:textId="6E03F485" w:rsidR="005D4305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3C7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77C3486D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63EC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28A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</w:t>
            </w:r>
            <w:r w:rsidRPr="004E3E29">
              <w:rPr>
                <w:sz w:val="24"/>
                <w:szCs w:val="24"/>
                <w:lang w:val="uk-UA"/>
              </w:rPr>
              <w:lastRenderedPageBreak/>
              <w:t xml:space="preserve">області, </w:t>
            </w:r>
          </w:p>
          <w:p w14:paraId="759A794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76595393" w14:textId="77777777" w:rsidR="001C3153" w:rsidRPr="004E3E29" w:rsidRDefault="001C3153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422BF7EE" w14:textId="5BE82BE8" w:rsidR="005D4305" w:rsidRPr="004E3E29" w:rsidRDefault="001C3153" w:rsidP="001C3153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3C9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lastRenderedPageBreak/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C34C" w14:textId="474B0445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544" w14:textId="2EAD2C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  <w:p w14:paraId="0C7D58CF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FC4AE4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75EB2A8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F8C135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18D092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23061B00" w14:textId="77777777" w:rsidR="00ED54AC" w:rsidRPr="004E3E29" w:rsidRDefault="00ED54AC" w:rsidP="004E6507">
            <w:pPr>
              <w:rPr>
                <w:sz w:val="24"/>
                <w:szCs w:val="24"/>
                <w:lang w:val="uk-UA"/>
              </w:rPr>
            </w:pPr>
          </w:p>
          <w:p w14:paraId="0822AEC2" w14:textId="552A1427" w:rsidR="00D510D0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6</w:t>
            </w:r>
          </w:p>
          <w:p w14:paraId="3C469E0D" w14:textId="126A9864" w:rsidR="005D4305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246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A336C41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2AE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6209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CF4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D91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2B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3307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BFE42BF" w14:textId="77777777" w:rsidTr="005D4305">
        <w:trPr>
          <w:trHeight w:val="5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FC3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47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Відсоток посадових осіб виконавчих органів та суб’єктів господарювання комунальної власності </w:t>
            </w:r>
            <w:proofErr w:type="spellStart"/>
            <w:r w:rsidRPr="004E3E29">
              <w:rPr>
                <w:sz w:val="24"/>
                <w:szCs w:val="24"/>
                <w:lang w:val="uk-UA"/>
              </w:rPr>
              <w:t>Лозівської</w:t>
            </w:r>
            <w:proofErr w:type="spellEnd"/>
            <w:r w:rsidRPr="004E3E29">
              <w:rPr>
                <w:sz w:val="24"/>
                <w:szCs w:val="24"/>
                <w:lang w:val="uk-UA"/>
              </w:rPr>
              <w:t xml:space="preserve">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3B7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B2C" w14:textId="78E7E699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</w:t>
            </w:r>
            <w:r w:rsidR="001C3153" w:rsidRPr="004E3E29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52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148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4117C317" w14:textId="77777777" w:rsidTr="005D4305">
        <w:trPr>
          <w:trHeight w:val="70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87D6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65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5715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747" w14:textId="0872E95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B20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79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113EAE3F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98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378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3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916C" w14:textId="1567C949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A1FD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6B3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2028735D" w14:textId="77777777" w:rsidR="005D4305" w:rsidRPr="004E3E29" w:rsidRDefault="005D4305" w:rsidP="005D4305">
      <w:pPr>
        <w:tabs>
          <w:tab w:val="left" w:pos="1425"/>
        </w:tabs>
        <w:ind w:right="-1"/>
        <w:jc w:val="both"/>
        <w:rPr>
          <w:szCs w:val="28"/>
          <w:lang w:val="uk-UA"/>
        </w:rPr>
      </w:pPr>
    </w:p>
    <w:p w14:paraId="4ADE756D" w14:textId="77777777" w:rsidR="005D4305" w:rsidRPr="004E3E29" w:rsidRDefault="005D4305" w:rsidP="005D4305">
      <w:pPr>
        <w:tabs>
          <w:tab w:val="left" w:pos="8094"/>
        </w:tabs>
        <w:rPr>
          <w:szCs w:val="28"/>
          <w:lang w:val="uk-UA"/>
        </w:rPr>
      </w:pPr>
    </w:p>
    <w:p w14:paraId="534BAABE" w14:textId="77777777" w:rsidR="00F15EDA" w:rsidRPr="004E3E29" w:rsidRDefault="00F15EDA" w:rsidP="00F15EDA">
      <w:pPr>
        <w:tabs>
          <w:tab w:val="left" w:pos="0"/>
        </w:tabs>
        <w:rPr>
          <w:b/>
          <w:szCs w:val="28"/>
          <w:lang w:val="uk-UA"/>
        </w:rPr>
      </w:pPr>
      <w:r w:rsidRPr="004E3E29">
        <w:rPr>
          <w:b/>
          <w:szCs w:val="28"/>
          <w:lang w:val="uk-UA"/>
        </w:rPr>
        <w:t>Секретар міської ради</w:t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  <w:t>Юрій КУШНІР</w:t>
      </w:r>
    </w:p>
    <w:p w14:paraId="18E21431" w14:textId="77777777" w:rsidR="005D4305" w:rsidRPr="004E3E29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342D551F" w14:textId="77777777" w:rsidR="005D4305" w:rsidRPr="004E3E29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4A275E61" w14:textId="38A8EE39" w:rsidR="00824198" w:rsidRPr="00D740F5" w:rsidRDefault="00064E69" w:rsidP="00F15EDA">
      <w:pPr>
        <w:tabs>
          <w:tab w:val="left" w:pos="0"/>
        </w:tabs>
        <w:rPr>
          <w:lang w:val="uk-UA"/>
        </w:rPr>
      </w:pPr>
      <w:r w:rsidRPr="004E3E29">
        <w:rPr>
          <w:sz w:val="24"/>
          <w:szCs w:val="28"/>
          <w:lang w:val="uk-UA"/>
        </w:rPr>
        <w:t>Олексій Юдін</w:t>
      </w:r>
      <w:bookmarkStart w:id="1" w:name="_GoBack"/>
      <w:bookmarkEnd w:id="1"/>
    </w:p>
    <w:sectPr w:rsidR="00824198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F5"/>
    <w:rsid w:val="00064E69"/>
    <w:rsid w:val="001431BA"/>
    <w:rsid w:val="001C3153"/>
    <w:rsid w:val="0023499D"/>
    <w:rsid w:val="002E6FCE"/>
    <w:rsid w:val="0034589F"/>
    <w:rsid w:val="00373642"/>
    <w:rsid w:val="003D1F31"/>
    <w:rsid w:val="00457DC0"/>
    <w:rsid w:val="00466025"/>
    <w:rsid w:val="004E3E29"/>
    <w:rsid w:val="005D21B0"/>
    <w:rsid w:val="005D4305"/>
    <w:rsid w:val="00607218"/>
    <w:rsid w:val="006C37AE"/>
    <w:rsid w:val="006E2B23"/>
    <w:rsid w:val="006E2C29"/>
    <w:rsid w:val="007013C7"/>
    <w:rsid w:val="00711B7C"/>
    <w:rsid w:val="00737CB3"/>
    <w:rsid w:val="00824198"/>
    <w:rsid w:val="00863391"/>
    <w:rsid w:val="008959E3"/>
    <w:rsid w:val="008F750A"/>
    <w:rsid w:val="00906388"/>
    <w:rsid w:val="009E34E8"/>
    <w:rsid w:val="00A400D7"/>
    <w:rsid w:val="00AA05F6"/>
    <w:rsid w:val="00AB5C3D"/>
    <w:rsid w:val="00B66C88"/>
    <w:rsid w:val="00C27238"/>
    <w:rsid w:val="00C35DB3"/>
    <w:rsid w:val="00CA6404"/>
    <w:rsid w:val="00D510D0"/>
    <w:rsid w:val="00D740F5"/>
    <w:rsid w:val="00DC1B4E"/>
    <w:rsid w:val="00E538FE"/>
    <w:rsid w:val="00ED54AC"/>
    <w:rsid w:val="00EF550F"/>
    <w:rsid w:val="00F15EDA"/>
    <w:rsid w:val="00F8697E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AFCD"/>
  <w15:docId w15:val="{2D3C644F-79AB-4106-B7E7-C2AD4654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Kab-34-2</cp:lastModifiedBy>
  <cp:revision>33</cp:revision>
  <dcterms:created xsi:type="dcterms:W3CDTF">2022-10-27T12:43:00Z</dcterms:created>
  <dcterms:modified xsi:type="dcterms:W3CDTF">2026-02-10T08:17:00Z</dcterms:modified>
</cp:coreProperties>
</file>