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C6" w:rsidRDefault="00F71BC6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3 </w:t>
      </w:r>
    </w:p>
    <w:p w:rsidR="00F71BC6" w:rsidRDefault="00F71BC6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міської ради </w:t>
      </w:r>
    </w:p>
    <w:p w:rsidR="00F71BC6" w:rsidRPr="00427456" w:rsidRDefault="00F71BC6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   17.10.2024 №</w:t>
      </w:r>
      <w:r w:rsidRPr="0060262F">
        <w:rPr>
          <w:rFonts w:ascii="Times New Roman" w:hAnsi="Times New Roman"/>
          <w:sz w:val="28"/>
          <w:szCs w:val="28"/>
          <w:lang w:val="ru-RU"/>
        </w:rPr>
        <w:t xml:space="preserve"> 215</w:t>
      </w:r>
      <w:r w:rsidRPr="00427456">
        <w:rPr>
          <w:rFonts w:ascii="Times New Roman" w:hAnsi="Times New Roman"/>
          <w:sz w:val="28"/>
          <w:szCs w:val="28"/>
          <w:lang w:val="ru-RU"/>
        </w:rPr>
        <w:t>8</w:t>
      </w:r>
    </w:p>
    <w:p w:rsidR="00F71BC6" w:rsidRDefault="00F71BC6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F71BC6" w:rsidRDefault="00F71BC6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F71BC6" w:rsidRDefault="00F71BC6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F71BC6" w:rsidRDefault="00F71BC6" w:rsidP="004E1AA1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F71BC6" w:rsidRPr="004E1AA1" w:rsidRDefault="00F71BC6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Напрями діяльності та заходи</w:t>
      </w:r>
    </w:p>
    <w:p w:rsidR="00F71BC6" w:rsidRDefault="00F71BC6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Комплексної програми профілактики та протидії злочинності</w:t>
      </w:r>
    </w:p>
    <w:p w:rsidR="00F71BC6" w:rsidRDefault="00F71BC6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території Лозівської міської територіальної громади на 2024-2026 роки</w:t>
      </w:r>
    </w:p>
    <w:tbl>
      <w:tblPr>
        <w:tblW w:w="2534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2552"/>
        <w:gridCol w:w="1559"/>
        <w:gridCol w:w="2693"/>
        <w:gridCol w:w="1843"/>
        <w:gridCol w:w="1701"/>
        <w:gridCol w:w="2268"/>
        <w:gridCol w:w="1701"/>
        <w:gridCol w:w="1701"/>
        <w:gridCol w:w="1701"/>
        <w:gridCol w:w="1701"/>
        <w:gridCol w:w="1701"/>
        <w:gridCol w:w="1701"/>
      </w:tblGrid>
      <w:tr w:rsidR="00F71BC6" w:rsidRPr="00CE628B" w:rsidTr="00CE628B">
        <w:trPr>
          <w:gridAfter w:val="6"/>
          <w:wAfter w:w="10206" w:type="dxa"/>
        </w:trPr>
        <w:tc>
          <w:tcPr>
            <w:tcW w:w="534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CE628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984" w:type="dxa"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напряму</w:t>
            </w:r>
          </w:p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діяльності (пріоритетні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завдання)</w:t>
            </w:r>
          </w:p>
        </w:tc>
        <w:tc>
          <w:tcPr>
            <w:tcW w:w="2552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Строк виконанння заходу</w:t>
            </w:r>
          </w:p>
        </w:tc>
        <w:tc>
          <w:tcPr>
            <w:tcW w:w="2693" w:type="dxa"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F71BC6" w:rsidRPr="00CE628B" w:rsidTr="00CE628B">
        <w:trPr>
          <w:gridAfter w:val="6"/>
          <w:wAfter w:w="10206" w:type="dxa"/>
        </w:trPr>
        <w:tc>
          <w:tcPr>
            <w:tcW w:w="534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Поліпшення умов знаходження у робочих кабінетах працівників Лозівського РВП ГУ НП в Харківській області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Провести закупівлю офісних меблів </w:t>
            </w:r>
          </w:p>
        </w:tc>
        <w:tc>
          <w:tcPr>
            <w:tcW w:w="1559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2024 - 50,0</w:t>
            </w:r>
          </w:p>
        </w:tc>
        <w:tc>
          <w:tcPr>
            <w:tcW w:w="2268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F71BC6" w:rsidRPr="00CE628B" w:rsidTr="00CE628B">
        <w:trPr>
          <w:gridAfter w:val="6"/>
          <w:wAfter w:w="10206" w:type="dxa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2025 - 50,0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2026 - 50,0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099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Загальний фонд – 150,0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</w:trPr>
        <w:tc>
          <w:tcPr>
            <w:tcW w:w="534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оперативного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слідах», скоєних на території Лозівської МТГ, вжиття заходів щодо забезпечення службових автомобілів пально-мастильними матеріалами, запасними частинами</w:t>
            </w:r>
          </w:p>
        </w:tc>
        <w:tc>
          <w:tcPr>
            <w:tcW w:w="2552" w:type="dxa"/>
            <w:vMerge w:val="restart"/>
          </w:tcPr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Придбання для службових автомобілів запасних частин та пально-мастильних матеріалів </w:t>
            </w:r>
          </w:p>
        </w:tc>
        <w:tc>
          <w:tcPr>
            <w:tcW w:w="1559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2024 - 200,0</w:t>
            </w:r>
          </w:p>
        </w:tc>
        <w:tc>
          <w:tcPr>
            <w:tcW w:w="2268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2025 - 100,0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2026 - 100,0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Загальний фонд – 400,0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 Управління Служби безпеки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552" w:type="dxa"/>
            <w:vMerge w:val="restart"/>
          </w:tcPr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Придбання </w:t>
            </w:r>
          </w:p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транспортного засобу спеціалізованого призначення військовослужбовцям Управління Служби безпеки України в Харківській області</w:t>
            </w:r>
          </w:p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CE628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628B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CE628B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E628B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CE62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 для виконання оперативно-службових завдань</w:t>
            </w:r>
          </w:p>
        </w:tc>
        <w:tc>
          <w:tcPr>
            <w:tcW w:w="2552" w:type="dxa"/>
            <w:vMerge w:val="restart"/>
          </w:tcPr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CE628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628B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</w:t>
            </w:r>
            <w:r w:rsidRPr="00CE628B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CE628B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CE62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Загальний фонд – 1500,0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Удосконалення контролю за дотриманням законних прав, свобод та інтересів громадян з боку працівників територіальних підрозділів ГУ НП в Харківській області та оперативне вжиття заходів щодо виявлення та припинення колабораційної діяльності</w:t>
            </w:r>
          </w:p>
        </w:tc>
        <w:tc>
          <w:tcPr>
            <w:tcW w:w="2552" w:type="dxa"/>
            <w:vMerge w:val="restart"/>
          </w:tcPr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потреб Харківського управління Департаменту внутрішньої безпеки Національної поліції України</w:t>
            </w:r>
          </w:p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Харківське управління Департаменту внутрішньої безпеки Національної поліції України</w:t>
            </w:r>
          </w:p>
        </w:tc>
        <w:tc>
          <w:tcPr>
            <w:tcW w:w="184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2024 - 1500,0</w:t>
            </w:r>
          </w:p>
        </w:tc>
        <w:tc>
          <w:tcPr>
            <w:tcW w:w="2268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Постійний контроль за дотриманням прав, свобод та інтересів громадян з боку працівників територіальних підрозділів ГУ НП в Харківській області, у тому числі розташованих у віддалених населених пунктах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120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Виконання покладених  на ГУ НП в Харківській області завдань по відсічі збройної агресії російської федерації проти України, зокрема територіальної оборони, здійснення заходів обороноздатності держави</w:t>
            </w:r>
          </w:p>
        </w:tc>
        <w:tc>
          <w:tcPr>
            <w:tcW w:w="2552" w:type="dxa"/>
            <w:vMerge w:val="restart"/>
          </w:tcPr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виявлення та недопущення діяльності диверсійно-розвідувальних терористичних груп, незаконних збройних формувань</w:t>
            </w:r>
          </w:p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ГУ НП в Харківській області </w:t>
            </w:r>
          </w:p>
        </w:tc>
        <w:tc>
          <w:tcPr>
            <w:tcW w:w="184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2024 - 1100,0</w:t>
            </w:r>
          </w:p>
        </w:tc>
        <w:tc>
          <w:tcPr>
            <w:tcW w:w="2268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постійної роботи зведених бригад поліції та стрілецьких батальйонів ЗСУ по відсічі збройної агресії російської федерації проти України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427456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Спеціальний фонд – 1100,0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4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Проведення поточних ремонтних робіт адміністративної будівлі Лозівського РВП ГУ НП в Харківській області</w:t>
            </w:r>
          </w:p>
        </w:tc>
        <w:tc>
          <w:tcPr>
            <w:tcW w:w="2552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Проведення необхідних поточних ремонтних робіт, придбання будівельних матеріалів, вікон та дверей</w:t>
            </w:r>
          </w:p>
        </w:tc>
        <w:tc>
          <w:tcPr>
            <w:tcW w:w="1559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71BC6" w:rsidRPr="00427456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456">
              <w:rPr>
                <w:rFonts w:ascii="Times New Roman" w:hAnsi="Times New Roman"/>
                <w:color w:val="000000"/>
                <w:sz w:val="24"/>
                <w:szCs w:val="24"/>
              </w:rPr>
              <w:t>2024 - 300,0</w:t>
            </w:r>
          </w:p>
        </w:tc>
        <w:tc>
          <w:tcPr>
            <w:tcW w:w="2268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427456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7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Загальний фонд – 300,0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спеціальним обладнанням системи контролю доступу до Лозівського РВП ГУ НП в Харківській області</w:t>
            </w:r>
          </w:p>
        </w:tc>
        <w:tc>
          <w:tcPr>
            <w:tcW w:w="2552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Придбання системи контролю доступу та повнозростового турнікету</w:t>
            </w:r>
          </w:p>
        </w:tc>
        <w:tc>
          <w:tcPr>
            <w:tcW w:w="1559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71BC6" w:rsidRPr="00427456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456">
              <w:rPr>
                <w:rFonts w:ascii="Times New Roman" w:hAnsi="Times New Roman"/>
                <w:color w:val="000000"/>
                <w:sz w:val="24"/>
                <w:szCs w:val="24"/>
              </w:rPr>
              <w:t>2024 - 200,0</w:t>
            </w:r>
          </w:p>
        </w:tc>
        <w:tc>
          <w:tcPr>
            <w:tcW w:w="2268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427456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7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Спеціальний фонд – 200,0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9..</w:t>
            </w:r>
          </w:p>
        </w:tc>
        <w:tc>
          <w:tcPr>
            <w:tcW w:w="1984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Виконання покладених  на 7-е управління (з обслуговування Харківської області) Департаменту стратегічних розслідувань Національної поліції України завдань по виявленню, припиненню і попередженню незаконної діяльності суспільно небезпечних організованих груп і злочинних організацій</w:t>
            </w:r>
          </w:p>
        </w:tc>
        <w:tc>
          <w:tcPr>
            <w:tcW w:w="2552" w:type="dxa"/>
            <w:vMerge w:val="restart"/>
          </w:tcPr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потреб 7-го управління (з обслуговування Харківської області) Департаменту стратегічних розслідувань Національної поліції України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 </w:t>
            </w:r>
            <w:r w:rsidRPr="00CE628B">
              <w:rPr>
                <w:rFonts w:ascii="Times New Roman" w:hAnsi="Times New Roman"/>
                <w:sz w:val="24"/>
                <w:szCs w:val="24"/>
              </w:rPr>
              <w:t xml:space="preserve">(для потреб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7-го управління (з обслуговування Харківської області) Департаменту стратегічних розслідувань Національної поліції України)</w:t>
            </w:r>
          </w:p>
        </w:tc>
        <w:tc>
          <w:tcPr>
            <w:tcW w:w="184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– 2700,0</w:t>
            </w:r>
          </w:p>
        </w:tc>
        <w:tc>
          <w:tcPr>
            <w:tcW w:w="2268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належного виконання функцій та завдань 7-го управління (з обслуговування Харківської області) Департаменту стратегічних розслідувань Національної поліції України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Спеціальний фонд – 2700,0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gridAfter w:val="6"/>
          <w:wAfter w:w="10206" w:type="dxa"/>
          <w:trHeight w:val="300"/>
        </w:trPr>
        <w:tc>
          <w:tcPr>
            <w:tcW w:w="534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4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Виконання покладених  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груп, захисту та охорони об’єктів критичної інфраструктури</w:t>
            </w:r>
          </w:p>
        </w:tc>
        <w:tc>
          <w:tcPr>
            <w:tcW w:w="2552" w:type="dxa"/>
            <w:vMerge w:val="restart"/>
          </w:tcPr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71BC6" w:rsidRPr="00427456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7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2024-1150,0</w:t>
            </w:r>
          </w:p>
        </w:tc>
        <w:tc>
          <w:tcPr>
            <w:tcW w:w="2268" w:type="dxa"/>
            <w:vMerge w:val="restart"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71BC6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71BC6" w:rsidRPr="00CE628B" w:rsidRDefault="00F71BC6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BC6" w:rsidRPr="00CE628B" w:rsidRDefault="00F71BC6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BC6" w:rsidRPr="00427456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Спеціальний фонд – 1150,0</w:t>
            </w:r>
          </w:p>
        </w:tc>
        <w:tc>
          <w:tcPr>
            <w:tcW w:w="2268" w:type="dxa"/>
            <w:vMerge/>
          </w:tcPr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1BC6" w:rsidRPr="00CE628B" w:rsidTr="00CE628B">
        <w:trPr>
          <w:trHeight w:val="318"/>
        </w:trPr>
        <w:tc>
          <w:tcPr>
            <w:tcW w:w="15134" w:type="dxa"/>
            <w:gridSpan w:val="8"/>
          </w:tcPr>
          <w:p w:rsidR="00F71BC6" w:rsidRPr="00427456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Загальна сума по Комплексній програмі</w:t>
            </w:r>
            <w:r w:rsidRPr="00427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                 10 500,0 тис. грн.,</w:t>
            </w:r>
          </w:p>
          <w:p w:rsidR="00F71BC6" w:rsidRPr="00427456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7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з них:</w:t>
            </w:r>
          </w:p>
          <w:p w:rsidR="00F71BC6" w:rsidRPr="00427456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7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Загальний фонд – 2 350,0 тис. грн.</w:t>
            </w:r>
          </w:p>
          <w:p w:rsidR="00F71BC6" w:rsidRPr="00CE628B" w:rsidRDefault="00F71BC6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Спеціальний фонд – 8 150,0 тис. грн.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71BC6" w:rsidRPr="00CE628B" w:rsidRDefault="00F71BC6" w:rsidP="00CE628B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nil"/>
            </w:tcBorders>
          </w:tcPr>
          <w:p w:rsidR="00F71BC6" w:rsidRPr="00CE628B" w:rsidRDefault="00F71BC6" w:rsidP="00CE628B">
            <w:pPr>
              <w:spacing w:after="0" w:line="240" w:lineRule="auto"/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spacing w:after="0" w:line="240" w:lineRule="auto"/>
            </w:pPr>
          </w:p>
        </w:tc>
        <w:tc>
          <w:tcPr>
            <w:tcW w:w="1701" w:type="dxa"/>
          </w:tcPr>
          <w:p w:rsidR="00F71BC6" w:rsidRPr="00CE628B" w:rsidRDefault="00F71BC6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Спеціальний фонд – 2700,0</w:t>
            </w:r>
          </w:p>
        </w:tc>
      </w:tr>
    </w:tbl>
    <w:p w:rsidR="00F71BC6" w:rsidRDefault="00F71BC6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71BC6" w:rsidRDefault="00F71BC6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71BC6" w:rsidRDefault="00F71BC6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                                                                                           Юрій КУШНІР</w:t>
      </w:r>
    </w:p>
    <w:p w:rsidR="00F71BC6" w:rsidRDefault="00F71BC6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</w:p>
    <w:p w:rsidR="00F71BC6" w:rsidRPr="00BB1EF9" w:rsidRDefault="00F71BC6" w:rsidP="00BB1EF9">
      <w:pPr>
        <w:spacing w:after="0" w:line="240" w:lineRule="auto"/>
        <w:ind w:left="567" w:right="-4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Олексій Юдін</w:t>
      </w:r>
    </w:p>
    <w:sectPr w:rsidR="00F71BC6" w:rsidRPr="00BB1EF9" w:rsidSect="00834D0E">
      <w:pgSz w:w="16838" w:h="11906" w:orient="landscape"/>
      <w:pgMar w:top="1417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26E"/>
    <w:rsid w:val="00045823"/>
    <w:rsid w:val="000A2EE1"/>
    <w:rsid w:val="000B0B70"/>
    <w:rsid w:val="000C7341"/>
    <w:rsid w:val="0022170C"/>
    <w:rsid w:val="00235480"/>
    <w:rsid w:val="003232F4"/>
    <w:rsid w:val="00427456"/>
    <w:rsid w:val="004346F8"/>
    <w:rsid w:val="00487600"/>
    <w:rsid w:val="004D026E"/>
    <w:rsid w:val="004E1AA1"/>
    <w:rsid w:val="00503202"/>
    <w:rsid w:val="0056121F"/>
    <w:rsid w:val="0060262F"/>
    <w:rsid w:val="006C130F"/>
    <w:rsid w:val="00763E92"/>
    <w:rsid w:val="007A7D71"/>
    <w:rsid w:val="00824F43"/>
    <w:rsid w:val="00834D0E"/>
    <w:rsid w:val="008C6664"/>
    <w:rsid w:val="00A20FC8"/>
    <w:rsid w:val="00AB0A59"/>
    <w:rsid w:val="00AD501B"/>
    <w:rsid w:val="00BB1EF9"/>
    <w:rsid w:val="00C60BDD"/>
    <w:rsid w:val="00CE628B"/>
    <w:rsid w:val="00D778C7"/>
    <w:rsid w:val="00D868E6"/>
    <w:rsid w:val="00DB32F2"/>
    <w:rsid w:val="00E1135A"/>
    <w:rsid w:val="00F1740B"/>
    <w:rsid w:val="00F22A33"/>
    <w:rsid w:val="00F71BC6"/>
    <w:rsid w:val="00FE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4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1A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45823"/>
  </w:style>
  <w:style w:type="character" w:styleId="Emphasis">
    <w:name w:val="Emphasis"/>
    <w:basedOn w:val="DefaultParagraphFont"/>
    <w:uiPriority w:val="99"/>
    <w:qFormat/>
    <w:rsid w:val="00045823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5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6</Pages>
  <Words>6254</Words>
  <Characters>3566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2024-10-17T13:33:00Z</cp:lastPrinted>
  <dcterms:created xsi:type="dcterms:W3CDTF">2024-07-08T11:23:00Z</dcterms:created>
  <dcterms:modified xsi:type="dcterms:W3CDTF">2024-10-17T13:33:00Z</dcterms:modified>
</cp:coreProperties>
</file>