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3890"/>
      </w:tblGrid>
      <w:tr w:rsidR="00CE5714" w:rsidTr="00CE5714">
        <w:tc>
          <w:tcPr>
            <w:tcW w:w="4471" w:type="dxa"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</w:t>
            </w:r>
          </w:p>
          <w:p w:rsidR="00CE5714" w:rsidRPr="00083E64" w:rsidRDefault="00CE571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83E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Додаток 3                                                                                  до рішення міської ради</w:t>
            </w:r>
          </w:p>
          <w:p w:rsidR="00CE5714" w:rsidRPr="00083E64" w:rsidRDefault="00CE571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83E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  18.10.2023</w:t>
            </w:r>
            <w:r w:rsidR="00083E64" w:rsidRPr="00083E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№ 1507</w:t>
            </w:r>
          </w:p>
          <w:p w:rsidR="00CE5714" w:rsidRPr="00083E64" w:rsidRDefault="00CE571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Додаток 2 </w:t>
            </w:r>
          </w:p>
        </w:tc>
      </w:tr>
      <w:tr w:rsidR="00CE5714" w:rsidTr="00CE5714">
        <w:tc>
          <w:tcPr>
            <w:tcW w:w="4471" w:type="dxa"/>
            <w:hideMark/>
          </w:tcPr>
          <w:p w:rsidR="00CE5714" w:rsidRDefault="00083E64" w:rsidP="00083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CE5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 w:rsidR="00CE571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«Безпечна громада» на 2021-2023 роки</w:t>
            </w:r>
          </w:p>
        </w:tc>
      </w:tr>
    </w:tbl>
    <w:p w:rsidR="00CE5714" w:rsidRDefault="00CE5714" w:rsidP="00CE5714">
      <w:pPr>
        <w:pStyle w:val="2"/>
      </w:pPr>
    </w:p>
    <w:p w:rsidR="00CE5714" w:rsidRDefault="00CE5714" w:rsidP="00CE5714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Напрями діяльності та заходи </w:t>
      </w:r>
    </w:p>
    <w:p w:rsidR="00CE5714" w:rsidRDefault="00CE5714" w:rsidP="00CE5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«Безпечна громада» на 2021-2023 роки</w:t>
      </w:r>
    </w:p>
    <w:p w:rsidR="00CE5714" w:rsidRDefault="00CE5714" w:rsidP="00CE5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55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634"/>
        <w:gridCol w:w="1842"/>
        <w:gridCol w:w="142"/>
        <w:gridCol w:w="3402"/>
        <w:gridCol w:w="1418"/>
        <w:gridCol w:w="2835"/>
        <w:gridCol w:w="1701"/>
        <w:gridCol w:w="1588"/>
        <w:gridCol w:w="1984"/>
      </w:tblGrid>
      <w:tr w:rsidR="00CE5714" w:rsidTr="00083E64">
        <w:trPr>
          <w:trHeight w:val="180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з/п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  <w:p w:rsidR="00CE5714" w:rsidRDefault="00CE57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напряму діяльності (пріоритетні</w:t>
            </w:r>
          </w:p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програми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CE5714" w:rsidTr="00083E64">
        <w:trPr>
          <w:trHeight w:val="236"/>
          <w:tblHeader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CE5714" w:rsidTr="00083E64">
        <w:trPr>
          <w:trHeight w:val="236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</w:tr>
      <w:tr w:rsidR="00CE5714" w:rsidTr="00083E64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моніторингу стану законності та правопорядку, суспільно - політичної ситуації в місті з урахуванням факторів, що сприяють загостренню криміногенної ситуації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 ослаблення дії криміногенних факторів</w:t>
            </w:r>
          </w:p>
        </w:tc>
      </w:tr>
      <w:tr w:rsidR="00CE5714" w:rsidTr="00083E64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півроку)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роботи правоохоронних органів</w:t>
            </w:r>
          </w:p>
        </w:tc>
      </w:tr>
      <w:tr w:rsidR="00CE5714" w:rsidTr="00083E64">
        <w:tc>
          <w:tcPr>
            <w:tcW w:w="15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0,0 грн.</w:t>
            </w:r>
          </w:p>
        </w:tc>
      </w:tr>
      <w:tr w:rsidR="00CE5714" w:rsidTr="00083E64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4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CE5714" w:rsidTr="00083E64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право-охоронних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причини і умови, що сприяють вчиненню правопорушень.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>альних питань щодо забезпечення громадського порядку та громадської безпеки на території Лозівської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щоквар-тально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поінформова-ності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населення, оздоровлення соціально-економічної та морально-психологічної ситуації у регіоні</w:t>
            </w:r>
          </w:p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083E64">
        <w:tc>
          <w:tcPr>
            <w:tcW w:w="15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0,0 грн.</w:t>
            </w:r>
          </w:p>
        </w:tc>
      </w:tr>
      <w:tr w:rsidR="00CE5714" w:rsidTr="00083E64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RPr="00083E64" w:rsidTr="00083E64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профілактичних та інформаційно-просвітницьких заходів, спрямованих на неприйняття в суспільстві протиправних діянь, формування здорового способу життя, 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області;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CE5714" w:rsidRPr="00083E64" w:rsidTr="00083E64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Виготовлення відеороликів соціально-профілактичного спрямування щодо запобігання правопорушень та дорожньо-транспортного травматизму. Проведення лекцій у навчальних закладах, літніх оздоровчих таборах, дитячих будинках, інтернатах щодо запобігання правопорушень та дорожньо-транспортного травматизму.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суспільстві та зменшення дорожнього травматизму серед дітей та підлітків</w:t>
            </w:r>
          </w:p>
        </w:tc>
      </w:tr>
      <w:tr w:rsidR="00CE5714" w:rsidTr="00083E64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обладнання для диспетчерської системи 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 комунального господарства та будівництва Лозівської міської ради Харківської області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85,0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- 15,0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дії криміногенних факторів</w:t>
            </w:r>
          </w:p>
        </w:tc>
      </w:tr>
      <w:tr w:rsidR="00CE5714" w:rsidTr="00083E64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Поточний ремонт обладнання для диспетчерської системи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20,0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дії криміногенних факторів</w:t>
            </w:r>
          </w:p>
        </w:tc>
      </w:tr>
      <w:tr w:rsidR="00CE5714" w:rsidTr="00083E64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обладнання для модернізації та ремонту наявної системи відеоспостереження міста: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зміна розташування камери  на бульварі Шевченка, біля магазину «Ювілейний» з оглядом на сквер ім.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Т.Г.Шевченка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- 1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- зміна розташування камери  з м-ну 4, буд. 24 на перехрестя вул. Слобожанська та вул. Машинобудівників у напрямку дамби з пріоритетом фіксації автотранспорту – 1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зміна розташування камери  з м-ну 4, буд. 41А «2» на опору з видом на вхід до магазину «АТБ» та проспект Перемоги – 1шт.;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заміна камер по вул. Гвардійська на виїзді з м. Лозова в напрямку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Катеринівка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камери з функцією розпізнавання номерних знаків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автотранс-портних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засобів –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зміна розташування камери з перехрестя вул. Соборної та вул. Павлоградської  на пішохідний перехід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вул. Павлоградській поблизу головного входу 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ТОВ «Лозівський ринок»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1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зміна розташування камери  на перехресті вул. Григорія Сковороди та вул. Соборної з можливістю фіксації перехожих на пішохідному переході через залізничні колії - 1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зміна розташування камери  на перехресті пр-ту Перемоги та вул. Машинобудівників (біля маг. «Маяк») з можливістю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загального огляду на пішоходів та автотранспорт – 1шт.;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зміна розташування камери  з будівлі по вул. Соборна буд. 2  на перехрестя вул. Гвардійської та вул. Миру – 1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зміна розташування камери  з даху буд. 32 м-ну 4,  на буд. 36, м-ну 4 з оглядом в’їзду 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вул. Машинобудівників – 1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придбання додаткових жорстких дисків для розширення часу запису інформації з камер - 9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придбання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відеореєстратора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для заміни в Лозівському РВП ГУНП в Харківській області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1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придбання накопичувачів на жорстких магнітних дисках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3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придбання ІР відеокамер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2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придбання РОЕ адаптерів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5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придбання РОЕ комутаторів на 4 порти – 2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заміна камери на перехресті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. Перемоги та вул. Машинобудівників –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Комплект жорстких дисків для розширення пам’яті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відеореєстраторів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Маршрутизатор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MicroTik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RB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951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54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Маршрутизатор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MicroTik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RB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4011і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GS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RM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275,8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304,6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544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,4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36,0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дії криміногенних факторів</w:t>
            </w:r>
          </w:p>
        </w:tc>
      </w:tr>
      <w:tr w:rsidR="00CE5714" w:rsidTr="00083E64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ремонт, монтаж, демонтаж відеокамер, налагоджувальні роботи  системи  відео реєстрації (за зазначеними адресами в п.3.5.)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15,8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75,2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фонд- 91,0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дії криміногенних факторів</w:t>
            </w:r>
          </w:p>
        </w:tc>
      </w:tr>
      <w:tr w:rsidR="00CE5714" w:rsidTr="00083E64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комплекту обладнання  для відеоспостереження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 об’єктами благоустрою у місцях масового перебування громадян: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вул. Ломоносова –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 w:eastAsia="ru-RU"/>
              </w:rPr>
              <w:t>б-р Шевченка – 1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-  б-р Шевченка – вул. Молодіжна – 1 шт.;</w:t>
            </w:r>
          </w:p>
          <w:p w:rsidR="00CE5714" w:rsidRDefault="00CE571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- б-р Шевченка – </w:t>
            </w:r>
            <w:r>
              <w:rPr>
                <w:rFonts w:ascii="Times New Roman" w:hAnsi="Times New Roman" w:cs="Times New Roman"/>
                <w:lang w:val="uk-UA"/>
              </w:rPr>
              <w:t>Т-образне перехрестя з вул. Слобожанською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Домаська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дамба) - 2шт.; 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вул. Миру – вул. Гвардійська – 3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вул. Ломоносова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вул. Суворова – 1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вул. Миру – виїзд в напрямку смт. Близнюки – 3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вул. Павлоградська – 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пішохідний перехід поблизу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підземного переходу – 1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вул. Миру – вул. Красна           – 1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вул. Свободи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Крилова – 1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м-н 3, буд. 21Д – 1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вул.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Бричука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-вул. Дикого – 1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на перехресті вул. Леоніда Каденюка в смт.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Панютине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м. Лозова та об’їзної дороги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адміністративні будівлі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округів – 20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перехрестя автошляху Р-51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-Лозова-Павлоград з об’їзною дорогою навколо 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Лозова з боку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Новоіванівка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1шт,;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перехрестя 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Шевченка та вул. Слобожанської, зупинка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Доміки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- 1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перехрестя вул. Федора Супруна та вул. Слобожанської на 4 –му м-ні  між буд. 12 та 13 вздовж вул. Слобожанської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перехрестя вул. Моторного та вул. Слобожанської на 3-му м-ні, біля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автомийки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м-н 3, буд. 32 на повороті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вул. Кооперативна на пішохідному переході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перехрестя вул.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Бричука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 вул. Володимирської - 1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на пішохідному переході між ЗОШ №1 та будинком 19 на 5-му мікрорайоні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між будинками 43 та 33-А 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4-му мікрорайоні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,;</w:t>
            </w:r>
          </w:p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між будинками 37 та 38  на 3-му мікрорайоні – 1 шт.;</w:t>
            </w:r>
          </w:p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вул. Ярослава Мудрого буд. 9 – 8 шт..</w:t>
            </w:r>
          </w:p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-вокзал ст. Лозова – ІР-камери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відеореєстратор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- перехрестя вул. Харківська та автодороги Р-51, автодорога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-Лозова-Павлоград                смт.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Краснопавлівка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-перехрестя автодороги Р-51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Тихий, автодорога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-Лозова-Павлоград, с. 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 шт.</w:t>
            </w:r>
          </w:p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-перехрестя вул. Центральна та автодороги Р-79 автодороги Лозова-Ізюм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с.Садове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-перехрестя вул. Олега Куцина та вул. Маріупольська м. Лозова – 1шт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1030,8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 0,0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265,2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635,40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660,60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дії криміногенних факторів</w:t>
            </w:r>
          </w:p>
        </w:tc>
      </w:tr>
      <w:tr w:rsidR="00CE5714" w:rsidTr="00083E64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Монтаж та поточний ремонт обладнання  для відеоспостереження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 об’єктами благоустрою у місцях масового перебування громадян (за зазначеними адресами в п.3.7.)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242,9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120,7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363,6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дії криміногенних факторів</w:t>
            </w:r>
          </w:p>
        </w:tc>
      </w:tr>
      <w:tr w:rsidR="00CE5714" w:rsidTr="00083E64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комплекту обладнання  для резервного копіювання відеоспостереження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75,0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75,0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дії криміногенних факторів</w:t>
            </w:r>
          </w:p>
        </w:tc>
      </w:tr>
      <w:tr w:rsidR="00CE5714" w:rsidTr="00083E64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Поточний ремонт   обладнання  для резервного копіювання відеоспостереження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15,0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дії криміногенних факторів</w:t>
            </w:r>
          </w:p>
        </w:tc>
      </w:tr>
      <w:tr w:rsidR="00CE5714" w:rsidTr="00083E64">
        <w:trPr>
          <w:trHeight w:val="703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Моніторинг та технічне обслуговування системи відеоспостереження по програмі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«Безпечна громада»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 комунального господарства та будівництва Лозівської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368,0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 396,2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491,2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Загальний фонд – 1255,4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Забезпечення безперебійної роботи системи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відеоспостере-ження</w:t>
            </w:r>
            <w:proofErr w:type="spellEnd"/>
          </w:p>
        </w:tc>
      </w:tr>
      <w:tr w:rsidR="00CE5714" w:rsidTr="00083E64">
        <w:trPr>
          <w:trHeight w:val="274"/>
        </w:trPr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систем відеоспостереження для забезпечення охорони об’єктів комунальної власності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 – 300 шт.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500,0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500,0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500,0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–1500,0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ослаблення дії криміногенних факторів</w:t>
            </w:r>
          </w:p>
        </w:tc>
      </w:tr>
      <w:tr w:rsidR="00CE5714" w:rsidTr="00083E64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 – 2 шт.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11,5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11,5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083E64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 – 8 шт.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–48,0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8,0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083E64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 - 26 шт.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64,0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54,0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10,0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083E64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області, з них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«Зоря» Лозівської міської ради Харківської області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4 шт.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«Житлова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управляюча компанія» Лозівської міської ради Харківської області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68,7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68,7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083E64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2021 –  5,6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2023 – 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5,6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083E64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 Лозівської міської ради Харківської області - 2 шт.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5,6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083E64"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систем відеоспостереження на об’єктах комунальної власності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Лозівської міської ради Харківської області – 300 шт.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400,0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400,0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1200,0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ослаблення дії криміногенних факторів</w:t>
            </w:r>
          </w:p>
        </w:tc>
      </w:tr>
      <w:tr w:rsidR="00CE5714" w:rsidTr="00083E64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культури  Лозівської міської ради Харківської області –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шт.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4,8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4,8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 w:rsidP="00083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083E64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 – 8 шт.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 w:rsidP="00083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083E64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 - 26 шт.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12,0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12,0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 w:rsidP="00083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083E64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Управління житлово- комунального господарства та будівництва Лозівської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міської ради Харківської області, з них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«Зоря» Лозівської міської ради Харківської області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4 шт.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«Житлова управляюча компанія» Лозівської міської ради Харківської області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шт.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15,0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15,0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 w:rsidP="00083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083E64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2021 –  1,4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2023 – 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1,4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 w:rsidP="00083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083E64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2 шт.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1,4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 w:rsidP="00083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083E64"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Моніторинг та технічне обслуговування системи відеоспостереження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100,0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300,0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безперебійної роботи системи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відеоспостере-ження</w:t>
            </w:r>
            <w:proofErr w:type="spellEnd"/>
          </w:p>
        </w:tc>
      </w:tr>
      <w:tr w:rsidR="00CE5714" w:rsidTr="00083E64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146,4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146,4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146,4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439,2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083E64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18,0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18,0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18,0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54,0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083E64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некомерційне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підприємство «Лозівське територіальне медичне об’єднання» Лозівської міської ради Харківської області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153,6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 153,6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2023 –  153,6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460,8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083E64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2021 –  14,4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14,4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2023 –  14,4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43,2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083E64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- 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шт.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4,8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 4,8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 4,8 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083E64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 шт.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7,2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 7,2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7,2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083E64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 –1 шт.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2,4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2,4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083E64"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системи швидкого реагування  (тривожна кнопка)  для об’єктів комунальної власності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 – 1 шт.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3,0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ослаблення дії криміногенних факторів</w:t>
            </w:r>
          </w:p>
        </w:tc>
      </w:tr>
      <w:tr w:rsidR="00CE5714" w:rsidTr="00083E64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36 шт.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30,0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30,0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30,0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90,0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 w:rsidP="00083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083E64"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Встано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влення системи швидкого реагування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 – 1 шт.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3,0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й ослаблення дії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криміногенних факторів</w:t>
            </w:r>
          </w:p>
        </w:tc>
      </w:tr>
      <w:tr w:rsidR="00CE5714" w:rsidTr="00083E64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Лозівської міської ради Харківської області - 36 шт.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36,0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36,0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36,0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108,0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 w:rsidP="00083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083E64"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Моніторинг та технічне обслуговування системи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швидкого реагування                                      (тривожна кнопка)  на об’єктах комунальної власності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182,0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182,0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182,0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546,0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безперебійної роботи системи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швидкого реагування</w:t>
            </w:r>
          </w:p>
        </w:tc>
      </w:tr>
      <w:tr w:rsidR="00CE5714" w:rsidTr="00083E64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6,0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6,0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6,0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–18,0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 w:rsidP="00083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083E64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26,8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26,8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26,8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80,4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 w:rsidP="00083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083E64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6,0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6,0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6,0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18,0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 w:rsidP="00083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083E64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щорічних міських змагань юних інспекторів руху, конкурсів малюнків, благодійних акцій для дітей - сиріт та дітей, позбавлених батьківського піклування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5,5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5,5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5,5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дорожньої дисципліни серед неповнолітніх</w:t>
            </w:r>
          </w:p>
        </w:tc>
      </w:tr>
      <w:tr w:rsidR="00CE5714" w:rsidTr="00083E64"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(Лозівський навчально-виховний комплекс «загальноосвітній навчальний заклад – дошкільний навчальний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заклад № 8» Лозівської міської ради Харківської області (м. Лозова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Бричука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буд. 43-а) та Лозівський будинок дитячої та юнацької творчості Лозівської міської ради Харківської області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(м. Лозова, м-н 5,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буд. 2))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470,5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517,5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569,2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1557,2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CE5714" w:rsidTr="00083E64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595,0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595,0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083E64">
        <w:tc>
          <w:tcPr>
            <w:tcW w:w="15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Разом по п.3:                                                                             11069,7 тис. грн.</w:t>
            </w:r>
          </w:p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з них:</w:t>
            </w:r>
          </w:p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Загальний фонд – 10265,1 тис. грн.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Спеціальний фонд – 804,6 тис. грн.   </w:t>
            </w:r>
          </w:p>
        </w:tc>
      </w:tr>
      <w:tr w:rsidR="00CE5714" w:rsidTr="00083E64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4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CE5714" w:rsidTr="00083E64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дорожніх знаків відповідно до схеми організації дорожнього руху, вимог поліції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«Програми          благоустрою              Лозівської міської ТГ на 2019-2021 роки»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ситуації на дорогах</w:t>
            </w:r>
          </w:p>
        </w:tc>
      </w:tr>
      <w:tr w:rsidR="00CE5714" w:rsidTr="00083E64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ind w:left="-7" w:right="447" w:firstLine="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світлофорів на перехрестя вулиць: Миру-Танкістів, Франка – </w:t>
            </w:r>
          </w:p>
          <w:p w:rsidR="00CE5714" w:rsidRDefault="00CE5714">
            <w:pPr>
              <w:spacing w:after="0" w:line="240" w:lineRule="exact"/>
              <w:ind w:left="-7" w:right="44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Я.Мудрого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Миру-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О.Бричука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Павлоградська – Соборна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«Програми          благоустрою              Лозівської міської ТГ на 2019-2021 роки»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ситуації на дорогах</w:t>
            </w:r>
          </w:p>
        </w:tc>
      </w:tr>
      <w:tr w:rsidR="00CE5714" w:rsidTr="00083E64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 засобів регулювання дорожнього руху (світлофори, знаки таблички, тощо)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«Програми          благоустрою              Лозівської міської ТГ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 2019-2021 роки»»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Поліпшення ситуації на дорогах</w:t>
            </w:r>
          </w:p>
        </w:tc>
      </w:tr>
      <w:tr w:rsidR="00CE5714" w:rsidTr="00083E64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дорожніх (шляхопровід по бульвару Шевченка, "мала дамба") та пішохідних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-Павлоградська, вздовж проспекту Перемоги) огороджень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«Програми          благоустрою              Лозівської міської ТГ на 2019-2021 роки»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ситуації на дорогах</w:t>
            </w:r>
          </w:p>
        </w:tc>
      </w:tr>
      <w:tr w:rsidR="00CE5714" w:rsidTr="00083E64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дорожніх та пішохідних огороджень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«Програми          благоустрою              Лозівської міської ТГ на 2019-2021 роки»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ситуації на дорогах</w:t>
            </w:r>
          </w:p>
        </w:tc>
      </w:tr>
      <w:tr w:rsidR="00CE5714" w:rsidTr="00083E64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Style w:val="a3"/>
                <w:b w:val="0"/>
                <w:sz w:val="24"/>
                <w:szCs w:val="24"/>
              </w:rPr>
              <w:t>Облаштування</w:t>
            </w:r>
            <w:proofErr w:type="spellEnd"/>
            <w:r>
              <w:rPr>
                <w:rStyle w:val="st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Style w:val="a3"/>
                <w:b w:val="0"/>
                <w:sz w:val="24"/>
                <w:szCs w:val="24"/>
              </w:rPr>
              <w:t>з'їздів</w:t>
            </w:r>
            <w:proofErr w:type="spellEnd"/>
            <w:r>
              <w:rPr>
                <w:rStyle w:val="a3"/>
                <w:b w:val="0"/>
                <w:sz w:val="24"/>
                <w:szCs w:val="24"/>
              </w:rPr>
              <w:t xml:space="preserve"> </w:t>
            </w:r>
            <w:r>
              <w:rPr>
                <w:rStyle w:val="st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безперешкодного проїзду людей з обмеженими можливостями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«Програми          благоустрою              Лозівської міської ТГ на 2019-2021 роки»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ситуації на дорогах</w:t>
            </w:r>
          </w:p>
        </w:tc>
      </w:tr>
      <w:tr w:rsidR="00CE5714" w:rsidTr="00083E64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Облаштування     засобів     примусового     зниження      швидкості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«Програми          благоустрою              Лозівської міської ТГ на 2019-2021 роки»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ситуації на дорогах</w:t>
            </w:r>
          </w:p>
        </w:tc>
      </w:tr>
      <w:tr w:rsidR="00CE5714" w:rsidTr="00083E64">
        <w:tc>
          <w:tcPr>
            <w:tcW w:w="15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Разом по п.4:                                                                                          0,0 грн.</w:t>
            </w:r>
          </w:p>
        </w:tc>
      </w:tr>
      <w:tr w:rsidR="00CE5714" w:rsidTr="00083E64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4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Забезпечення захисту територій від підтоплення</w:t>
            </w:r>
          </w:p>
        </w:tc>
      </w:tr>
      <w:tr w:rsidR="00CE5714" w:rsidTr="00083E64">
        <w:trPr>
          <w:gridBefore w:val="1"/>
          <w:wBefore w:w="6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територій від підтоплення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поверхневого водовідведення       м. Лозова Харківської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«Програми          благоустрою              Лозівської міської ТГ на 2019-2021 роки»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захисту територій від підтоплення</w:t>
            </w:r>
          </w:p>
        </w:tc>
      </w:tr>
      <w:tr w:rsidR="00CE5714" w:rsidTr="00083E64">
        <w:trPr>
          <w:gridBefore w:val="1"/>
          <w:wBefore w:w="6" w:type="dxa"/>
        </w:trPr>
        <w:tc>
          <w:tcPr>
            <w:tcW w:w="15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Разом по п.5:                                                                                 0,0 грн.</w:t>
            </w:r>
          </w:p>
        </w:tc>
      </w:tr>
      <w:tr w:rsidR="00CE5714" w:rsidTr="00083E64">
        <w:trPr>
          <w:gridBefore w:val="1"/>
          <w:wBefore w:w="6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4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організації оповіщення населення про загрозу  виникнення  надзвичайних ситуацій </w:t>
            </w:r>
          </w:p>
        </w:tc>
      </w:tr>
      <w:tr w:rsidR="00CE5714" w:rsidTr="00083E64">
        <w:trPr>
          <w:gridBefore w:val="1"/>
          <w:wBefore w:w="6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Впровадження місцевої автоматизованої системи централізовано-го оповіщення Лозівської міської територіальної громади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 з розробленням експертизи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ОМРСР та взаємодії з правоохоронними органами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40,0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80,0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80,0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460,0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620,0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CE5714" w:rsidRPr="00083E64" w:rsidTr="00083E64">
        <w:trPr>
          <w:gridBefore w:val="1"/>
          <w:wBefore w:w="6" w:type="dxa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поточного ремонту фонду захисних споруд цивільного захисту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Поточний ремонт та облаштування споруди цивільного захисту (укриття)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: м. Лозова,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бульвар Шевченка, 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94,0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149,8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94,0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337,8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Приведення захисної споруди цивільного захисту до вимог Наказу МВС України від 09.07.2018 № 579 «Про затвердження вимог з питань використання та обліку фонду захисних споруд цивільного захисту»</w:t>
            </w:r>
          </w:p>
        </w:tc>
      </w:tr>
      <w:tr w:rsidR="00CE5714" w:rsidTr="00083E64">
        <w:trPr>
          <w:gridBefore w:val="1"/>
          <w:wBefore w:w="6" w:type="dxa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Поточний ремонт та облаштування споруди цивільного захисту (укриття)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: м. Лозова,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Гаркавенка, 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48,0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 48,0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E5714" w:rsidTr="00083E64">
        <w:trPr>
          <w:gridBefore w:val="1"/>
          <w:wBefore w:w="6" w:type="dxa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Поточний ремонт та облаштування споруди цивільного захисту (укриття)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: м. Лозова,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Ломоносова, 23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127,5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873,0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 940,5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 фонд – 60,0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E5714" w:rsidTr="00083E64">
        <w:trPr>
          <w:gridBefore w:val="1"/>
          <w:wBefore w:w="6" w:type="dxa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Поточний ремонт та облаштування споруди цивільного захисту (укриття)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: м. Лозова,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Козацька, 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373,0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 360,0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 13,0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E5714" w:rsidTr="00083E64">
        <w:trPr>
          <w:gridBefore w:val="1"/>
          <w:wBefore w:w="6" w:type="dxa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Поточний ремонт та облаштування споруд цивільного захисту (укриття)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Лозівської міської ради Харківської області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1497,2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 1497,2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E5714" w:rsidTr="00083E64">
        <w:trPr>
          <w:gridBefore w:val="1"/>
          <w:wBefore w:w="6" w:type="dxa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Поточний ремонт та облаштування споруд цивільного захисту (укриття)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114,2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 114,2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E5714" w:rsidTr="00083E64">
        <w:trPr>
          <w:gridBefore w:val="1"/>
          <w:wBefore w:w="6" w:type="dxa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Поточний ремонт та облаштування споруд цивільного захисту (укриття)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«Лозівське територіальне медичне об’єднання»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ради Харківської області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150,0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 150,0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E5714" w:rsidTr="00083E64">
        <w:trPr>
          <w:gridBefore w:val="1"/>
          <w:wBefore w:w="6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технічної інвентаризації захисних споруд цивільного захисту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технічної інвентаризації комплексу нежитлових будівель розташованого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: Харківська область, м. Лозова, бульвар Шевченка, 1, з метою виділення в окремий об’єкт захисної споруди (протирадіаційне укриття)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№ 78633, яка розташована в підвальному приміщенні нежитлової будівлі Літ. «А-2»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Приведення захисної споруди цивільного захисту до вимог розпорядження Кабінету Міністрів України від </w:t>
            </w:r>
          </w:p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26. 11.2008  </w:t>
            </w:r>
          </w:p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№ 1473-р «Про підготовку та проведення у 2009-2015 роках технічної інвентаризації захисних споруд цивільної оборони (цивільного захисту)» та наказу Міністерства регіонального розвитку, будівництва та житлово-комунального господарства України від 26.07.2018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№ 186 «Про внесення змін до Інструкції про порядок проведення технічної інвентаризації об’єктів нерухомого </w:t>
            </w:r>
          </w:p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майна»</w:t>
            </w:r>
          </w:p>
        </w:tc>
      </w:tr>
      <w:tr w:rsidR="00CE5714" w:rsidTr="00083E64">
        <w:trPr>
          <w:gridBefore w:val="1"/>
          <w:wBefore w:w="6" w:type="dxa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6.4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Удосконалення місцевої автоматизованої системи централізовано-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го оповіщення Лозівської міської територіальної громади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систем та засобів оповіщення для інформування населення (сирена та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блок керування сиреною)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2022 - 86,996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28,5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–115,496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CE5714" w:rsidTr="00083E64">
        <w:trPr>
          <w:gridBefore w:val="1"/>
          <w:wBefore w:w="6" w:type="dxa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Монтаж сирени та блоку керування сиреною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10,0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E5714" w:rsidTr="00083E64">
        <w:trPr>
          <w:gridBefore w:val="1"/>
          <w:wBefore w:w="6" w:type="dxa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6.5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умов безперервної діяльності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органів місцевого самоврядування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джерел резервного живлення: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1. Генератори – 10 шт.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2022 - 6165,0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фонд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6165,0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Створення умов для забезпечення безперервної діяльності </w:t>
            </w:r>
          </w:p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органів місцевого самоврядування</w:t>
            </w:r>
          </w:p>
        </w:tc>
      </w:tr>
      <w:tr w:rsidR="00CE5714" w:rsidTr="00083E64">
        <w:trPr>
          <w:gridBefore w:val="1"/>
          <w:wBefore w:w="6" w:type="dxa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2. Зарядні станції – 2 шт.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500,0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фонд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E5714" w:rsidTr="00083E64">
        <w:trPr>
          <w:gridBefore w:val="1"/>
          <w:wBefore w:w="6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безперервного та сталого зв’язку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засобів зв’язку – 20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800,0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фонд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ефективності оперативного та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комплексного реагування на надзвичайні ситуації</w:t>
            </w:r>
          </w:p>
        </w:tc>
      </w:tr>
      <w:tr w:rsidR="00CE5714" w:rsidTr="00083E64">
        <w:trPr>
          <w:gridBefore w:val="1"/>
          <w:wBefore w:w="6" w:type="dxa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6.7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Здійснення транспортних перевезень для забезпечення потреб заходів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цивільного захисту Лозівської міської територіальної громади під час дії військового стану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(2022 – 15 перевезень;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2023 – 40 перевезень)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Оплата послуг з обслуговування автомобільним транспортом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75,0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200,0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275,0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Своєчасне постачання вантажів гуманітарного продовольчого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призначення та інших матеріальних цінностей з метою забезпечення життєдіяльності громадян в умовах воєнного стану</w:t>
            </w:r>
          </w:p>
        </w:tc>
      </w:tr>
      <w:tr w:rsidR="00CE5714" w:rsidTr="00083E64">
        <w:trPr>
          <w:gridBefore w:val="1"/>
          <w:wBefore w:w="6" w:type="dxa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75,0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200,0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275,0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E5714" w:rsidTr="00083E64">
        <w:trPr>
          <w:gridBefore w:val="1"/>
          <w:wBefore w:w="6" w:type="dxa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50,0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100,0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150,0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E5714" w:rsidRPr="00083E64" w:rsidTr="00083E64">
        <w:trPr>
          <w:gridBefore w:val="1"/>
          <w:wBefore w:w="6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мінімально необхідних умов для збереження життя і здоров’я мешканців Лозівської міської територіальної громади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бутлів для води пластикових (10 літрів) у кількості 150 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5,25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5,25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ємностями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для питної води Пунктів незламності Лозівської міської територіальної громади</w:t>
            </w:r>
          </w:p>
        </w:tc>
      </w:tr>
      <w:tr w:rsidR="00CE5714" w:rsidTr="00083E64">
        <w:trPr>
          <w:gridBefore w:val="1"/>
          <w:wBefore w:w="6" w:type="dxa"/>
        </w:trPr>
        <w:tc>
          <w:tcPr>
            <w:tcW w:w="15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Разом по п.6:                                                                            12 486,446 тис. грн.</w:t>
            </w:r>
          </w:p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     – 4 212,95 тис. грн.</w:t>
            </w:r>
          </w:p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Спеціальний фонд – 8 273,496 тис. грн.</w:t>
            </w:r>
          </w:p>
        </w:tc>
      </w:tr>
      <w:tr w:rsidR="00CE5714" w:rsidTr="00083E64">
        <w:trPr>
          <w:gridBefore w:val="1"/>
          <w:wBefore w:w="6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4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протиепізоотичних заходів захисту населення</w:t>
            </w:r>
          </w:p>
        </w:tc>
      </w:tr>
      <w:tr w:rsidR="00CE5714" w:rsidTr="00083E64">
        <w:trPr>
          <w:gridBefore w:val="1"/>
          <w:wBefore w:w="6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заходів з пероральної імунізації диких м’ясоїдних тварин та щеплення домашніх тварин проти сказу на території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територіальної громади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Придбання паливо-мастильних матеріалів для транспорту за допомогою якого здійснюватиметься пероральна вакцинація диких м’ясоїдних тварин та щеплення домашніх тварин проти сказу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Лозівська районна державна лікарня ветеринарної медицини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25,0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25,0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 w:rsidP="00083E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Попередження випадків захворювання на сказ серед мешканців Лозівської міської територіальної громади</w:t>
            </w:r>
            <w:bookmarkEnd w:id="0"/>
          </w:p>
        </w:tc>
      </w:tr>
      <w:tr w:rsidR="00CE5714" w:rsidTr="00083E64">
        <w:trPr>
          <w:gridBefore w:val="1"/>
          <w:wBefore w:w="6" w:type="dxa"/>
        </w:trPr>
        <w:tc>
          <w:tcPr>
            <w:tcW w:w="15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Разом по п.7:                                                                        25,0 тис. грн.</w:t>
            </w:r>
          </w:p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з них:</w:t>
            </w:r>
          </w:p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      – 25,0 тис. грн.</w:t>
            </w:r>
          </w:p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Спеціальний фонд   – 0,0 тис. грн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CE5714" w:rsidTr="00083E64">
        <w:trPr>
          <w:gridBefore w:val="1"/>
          <w:wBefore w:w="6" w:type="dxa"/>
        </w:trPr>
        <w:tc>
          <w:tcPr>
            <w:tcW w:w="15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сума по програмі:                                                                            23 581,15 тис грн.</w:t>
            </w:r>
          </w:p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з них:</w:t>
            </w:r>
          </w:p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Загальний фонд       - 14 503,05 тис грн.</w:t>
            </w:r>
          </w:p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Спеціальний фонд   - 9 078,1 тис грн.</w:t>
            </w:r>
          </w:p>
        </w:tc>
      </w:tr>
    </w:tbl>
    <w:p w:rsidR="00CE5714" w:rsidRDefault="00CE5714" w:rsidP="00CE5714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E5714" w:rsidRDefault="00CE5714" w:rsidP="00CE5714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E5714" w:rsidRDefault="00CE5714" w:rsidP="00CE5714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E5714" w:rsidRDefault="00CE5714" w:rsidP="00CE5714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ради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</w:t>
      </w:r>
      <w:r w:rsidR="001D5E5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КУШНІР</w:t>
      </w:r>
    </w:p>
    <w:p w:rsidR="00CE5714" w:rsidRDefault="00CE5714" w:rsidP="00CE5714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E5714" w:rsidRPr="001D5E5E" w:rsidRDefault="00CE5714" w:rsidP="00CE571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Володимир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Дерев’я</w:t>
      </w:r>
      <w:r>
        <w:rPr>
          <w:rFonts w:ascii="Times New Roman" w:hAnsi="Times New Roman" w:cs="Times New Roman"/>
          <w:sz w:val="24"/>
          <w:szCs w:val="24"/>
        </w:rPr>
        <w:t>нко</w:t>
      </w:r>
      <w:proofErr w:type="spellEnd"/>
      <w:r w:rsidR="001D5E5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F45D9">
        <w:rPr>
          <w:rFonts w:ascii="Times New Roman" w:hAnsi="Times New Roman" w:cs="Times New Roman"/>
          <w:sz w:val="24"/>
          <w:szCs w:val="24"/>
          <w:lang w:val="uk-UA"/>
        </w:rPr>
        <w:t xml:space="preserve"> 22705</w:t>
      </w:r>
    </w:p>
    <w:p w:rsidR="00CE5714" w:rsidRDefault="00CE5714" w:rsidP="00CE571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4629" w:rsidRPr="00CE5714" w:rsidRDefault="000D462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D4629" w:rsidRPr="00CE5714" w:rsidSect="00CE571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29"/>
    <w:rsid w:val="00083E64"/>
    <w:rsid w:val="000D4629"/>
    <w:rsid w:val="001D5E5E"/>
    <w:rsid w:val="005F45D9"/>
    <w:rsid w:val="00CE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811E"/>
  <w15:chartTrackingRefBased/>
  <w15:docId w15:val="{FECF079B-FD1E-48DC-B6DE-8B283E60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714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E5714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E5714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E5714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E5714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styleId="a3">
    <w:name w:val="Emphasis"/>
    <w:uiPriority w:val="99"/>
    <w:qFormat/>
    <w:rsid w:val="00CE5714"/>
    <w:rPr>
      <w:rFonts w:ascii="Times New Roman" w:hAnsi="Times New Roman" w:cs="Times New Roman" w:hint="default"/>
      <w:b/>
      <w:bCs w:val="0"/>
      <w:i w:val="0"/>
      <w:iCs w:val="0"/>
    </w:rPr>
  </w:style>
  <w:style w:type="paragraph" w:customStyle="1" w:styleId="msonormal0">
    <w:name w:val="msonormal"/>
    <w:basedOn w:val="a"/>
    <w:uiPriority w:val="99"/>
    <w:semiHidden/>
    <w:rsid w:val="00CE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E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E571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E5714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semiHidden/>
    <w:unhideWhenUsed/>
    <w:rsid w:val="00CE571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5714"/>
    <w:rPr>
      <w:rFonts w:ascii="Calibri" w:eastAsia="Calibri" w:hAnsi="Calibri" w:cs="Calibri"/>
    </w:rPr>
  </w:style>
  <w:style w:type="paragraph" w:styleId="a9">
    <w:name w:val="Body Text"/>
    <w:basedOn w:val="a"/>
    <w:link w:val="11"/>
    <w:uiPriority w:val="99"/>
    <w:semiHidden/>
    <w:unhideWhenUsed/>
    <w:rsid w:val="00CE5714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aa">
    <w:name w:val="Основной текст Знак"/>
    <w:basedOn w:val="a0"/>
    <w:uiPriority w:val="99"/>
    <w:semiHidden/>
    <w:rsid w:val="00CE5714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CE5714"/>
    <w:rPr>
      <w:rFonts w:ascii="Times New Roman" w:hAnsi="Times New Roman" w:cs="Times New Roman"/>
      <w:sz w:val="2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rsid w:val="00CE5714"/>
    <w:rPr>
      <w:rFonts w:ascii="Times New Roman" w:eastAsia="Calibri" w:hAnsi="Times New Roman" w:cs="Times New Roman"/>
      <w:sz w:val="2"/>
      <w:szCs w:val="20"/>
    </w:rPr>
  </w:style>
  <w:style w:type="paragraph" w:styleId="ad">
    <w:name w:val="List Paragraph"/>
    <w:basedOn w:val="a"/>
    <w:uiPriority w:val="99"/>
    <w:qFormat/>
    <w:rsid w:val="00CE5714"/>
    <w:pPr>
      <w:ind w:left="720"/>
    </w:pPr>
  </w:style>
  <w:style w:type="character" w:customStyle="1" w:styleId="st1">
    <w:name w:val="st1"/>
    <w:uiPriority w:val="99"/>
    <w:rsid w:val="00CE5714"/>
  </w:style>
  <w:style w:type="character" w:customStyle="1" w:styleId="BodyTextChar">
    <w:name w:val="Body Text Char"/>
    <w:uiPriority w:val="99"/>
    <w:locked/>
    <w:rsid w:val="00CE5714"/>
    <w:rPr>
      <w:rFonts w:ascii="Times New Roman" w:hAnsi="Times New Roman" w:cs="Times New Roman" w:hint="default"/>
      <w:sz w:val="20"/>
      <w:shd w:val="clear" w:color="auto" w:fill="FFFFFF"/>
    </w:rPr>
  </w:style>
  <w:style w:type="character" w:customStyle="1" w:styleId="11">
    <w:name w:val="Основной текст Знак1"/>
    <w:link w:val="a9"/>
    <w:uiPriority w:val="99"/>
    <w:semiHidden/>
    <w:locked/>
    <w:rsid w:val="00CE5714"/>
    <w:rPr>
      <w:rFonts w:ascii="Calibri" w:eastAsia="Calibri" w:hAnsi="Calibri" w:cs="Times New Roman"/>
      <w:sz w:val="20"/>
      <w:szCs w:val="20"/>
      <w:shd w:val="clear" w:color="auto" w:fill="FFFFFF"/>
    </w:rPr>
  </w:style>
  <w:style w:type="table" w:styleId="ae">
    <w:name w:val="Table Grid"/>
    <w:basedOn w:val="a1"/>
    <w:uiPriority w:val="99"/>
    <w:rsid w:val="00CE5714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5404</Words>
  <Characters>30808</Characters>
  <Application>Microsoft Office Word</Application>
  <DocSecurity>0</DocSecurity>
  <Lines>256</Lines>
  <Paragraphs>72</Paragraphs>
  <ScaleCrop>false</ScaleCrop>
  <Company>SPecialiST RePack</Company>
  <LinksUpToDate>false</LinksUpToDate>
  <CharactersWithSpaces>36140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9</cp:revision>
  <cp:lastPrinted>2023-10-19T06:29:00Z</cp:lastPrinted>
  <dcterms:created xsi:type="dcterms:W3CDTF">2023-10-10T07:08:00Z</dcterms:created>
  <dcterms:modified xsi:type="dcterms:W3CDTF">2023-10-19T06:29:00Z</dcterms:modified>
</cp:coreProperties>
</file>